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E8AEB" w14:textId="11344B59" w:rsidR="00A4764B" w:rsidRPr="003A13C8" w:rsidRDefault="00A4764B" w:rsidP="003A13C8">
      <w:pPr>
        <w:pStyle w:val="Title"/>
      </w:pPr>
      <w:r w:rsidRPr="003B2527">
        <w:rPr>
          <w:noProof/>
          <w:sz w:val="60"/>
        </w:rPr>
        <mc:AlternateContent>
          <mc:Choice Requires="wps">
            <w:drawing>
              <wp:anchor distT="0" distB="0" distL="114300" distR="114300" simplePos="0" relativeHeight="251659264" behindDoc="0" locked="0" layoutInCell="1" allowOverlap="1" wp14:anchorId="73DAEE20" wp14:editId="30EE3B9C">
                <wp:simplePos x="0" y="0"/>
                <wp:positionH relativeFrom="column">
                  <wp:posOffset>-1061720</wp:posOffset>
                </wp:positionH>
                <wp:positionV relativeFrom="paragraph">
                  <wp:posOffset>-1097915</wp:posOffset>
                </wp:positionV>
                <wp:extent cx="497840" cy="17421225"/>
                <wp:effectExtent l="0" t="0" r="0" b="9525"/>
                <wp:wrapNone/>
                <wp:docPr id="4" name="Rectangle 4"/>
                <wp:cNvGraphicFramePr/>
                <a:graphic xmlns:a="http://schemas.openxmlformats.org/drawingml/2006/main">
                  <a:graphicData uri="http://schemas.microsoft.com/office/word/2010/wordprocessingShape">
                    <wps:wsp>
                      <wps:cNvSpPr/>
                      <wps:spPr>
                        <a:xfrm>
                          <a:off x="0" y="0"/>
                          <a:ext cx="497840" cy="17421225"/>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FEAF7" id="Rectangle 4" o:spid="_x0000_s1026" style="position:absolute;margin-left:-83.6pt;margin-top:-86.45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" fillcolor="#8496b0 [1951]" stroked="f" strokeweight="1pt"/>
            </w:pict>
          </mc:Fallback>
        </mc:AlternateContent>
      </w:r>
      <w:r w:rsidRPr="003B2527">
        <w:rPr>
          <w:sz w:val="60"/>
        </w:rPr>
        <w:t>Compliance with WSCUC Standards and Federal Requirements Worksheet and Form</w:t>
      </w:r>
      <w:r w:rsidR="003B2527">
        <w:rPr>
          <w:sz w:val="60"/>
        </w:rPr>
        <w:t>s</w:t>
      </w:r>
    </w:p>
    <w:p w14:paraId="482412D7" w14:textId="77777777" w:rsidR="00A4764B" w:rsidRPr="00C637E4" w:rsidRDefault="00A4764B" w:rsidP="00A4764B"/>
    <w:p w14:paraId="2AF3A829" w14:textId="77777777" w:rsidR="00A4764B" w:rsidRDefault="00A4764B" w:rsidP="00A4764B">
      <w:pPr>
        <w:pStyle w:val="Heading1"/>
      </w:pPr>
      <w:r w:rsidRPr="009A5B08">
        <w:t>Purpose of the Worksheet</w:t>
      </w:r>
    </w:p>
    <w:p w14:paraId="6086EF81" w14:textId="77777777" w:rsidR="00A4764B" w:rsidRPr="007F47C8" w:rsidRDefault="00A4764B" w:rsidP="00A4764B">
      <w:pPr>
        <w:rPr>
          <w:sz w:val="20"/>
          <w:szCs w:val="20"/>
        </w:rPr>
      </w:pPr>
      <w:r w:rsidRPr="007F47C8">
        <w:rPr>
          <w:sz w:val="20"/>
          <w:szCs w:val="20"/>
        </w:rPr>
        <w:t xml:space="preserve">This worksheet and federal forms serve three purposes: </w:t>
      </w:r>
    </w:p>
    <w:p w14:paraId="339F1410" w14:textId="77777777" w:rsidR="00A4764B" w:rsidRPr="007F47C8" w:rsidRDefault="00A4764B" w:rsidP="00A4764B">
      <w:pPr>
        <w:numPr>
          <w:ilvl w:val="0"/>
          <w:numId w:val="1"/>
        </w:numPr>
        <w:rPr>
          <w:sz w:val="20"/>
          <w:szCs w:val="20"/>
        </w:rPr>
      </w:pPr>
      <w:r w:rsidRPr="007F47C8">
        <w:rPr>
          <w:sz w:val="20"/>
          <w:szCs w:val="20"/>
        </w:rPr>
        <w:t>To provide reviewers ready access to evidence that the institution is in compliance with Commission Standards and federal requirements</w:t>
      </w:r>
    </w:p>
    <w:p w14:paraId="78D16860" w14:textId="77777777" w:rsidR="00A4764B" w:rsidRPr="007F47C8" w:rsidRDefault="00A4764B" w:rsidP="00A4764B">
      <w:pPr>
        <w:numPr>
          <w:ilvl w:val="0"/>
          <w:numId w:val="1"/>
        </w:numPr>
        <w:rPr>
          <w:sz w:val="20"/>
          <w:szCs w:val="20"/>
        </w:rPr>
      </w:pPr>
      <w:r w:rsidRPr="007F47C8">
        <w:rPr>
          <w:sz w:val="20"/>
          <w:szCs w:val="20"/>
        </w:rPr>
        <w:t>To present the institution’s summary reflection on its level of adherence to Commission Standards</w:t>
      </w:r>
    </w:p>
    <w:p w14:paraId="149E1E6B" w14:textId="77777777" w:rsidR="00A4764B" w:rsidRPr="00C637E4" w:rsidRDefault="00A4764B" w:rsidP="00A4764B">
      <w:pPr>
        <w:numPr>
          <w:ilvl w:val="0"/>
          <w:numId w:val="1"/>
        </w:numPr>
        <w:rPr>
          <w:sz w:val="20"/>
          <w:szCs w:val="20"/>
        </w:rPr>
      </w:pPr>
      <w:r w:rsidRPr="007F47C8">
        <w:rPr>
          <w:sz w:val="20"/>
          <w:szCs w:val="20"/>
        </w:rPr>
        <w:t>To give the institution the background needed to respond to “Component 2. Compliance with Standards: Review Under the WSCUC Standards and Compliance with Federal Requirements; Inventory of Educational Effectiveness Indicators.”</w:t>
      </w:r>
    </w:p>
    <w:p w14:paraId="1101A5F2" w14:textId="77777777" w:rsidR="00A4764B" w:rsidRPr="009A5B08" w:rsidRDefault="00A4764B" w:rsidP="00A4764B">
      <w:pPr>
        <w:pStyle w:val="Heading1"/>
      </w:pPr>
      <w:r w:rsidRPr="009A5B08">
        <w:t>The WSCUC Standards, CFRs, and Guidelines</w:t>
      </w:r>
    </w:p>
    <w:p w14:paraId="0747FBCD" w14:textId="77777777" w:rsidR="00A4764B" w:rsidRPr="00C637E4" w:rsidRDefault="00A4764B" w:rsidP="00A4764B">
      <w:pPr>
        <w:rPr>
          <w:sz w:val="20"/>
          <w:szCs w:val="20"/>
        </w:rPr>
      </w:pPr>
      <w:r w:rsidRPr="007F47C8">
        <w:rPr>
          <w:sz w:val="20"/>
          <w:szCs w:val="20"/>
        </w:rPr>
        <w:t>The WSCUC Standards serve as the basis for judgments by review teams and the Commission. Each Standard is set forth in broad terms that are applicable to all institutions. Under each of the four Standards are two or more major categories that make the application of the Standard more specific. Under each of these categories are Criteria for Review (CFRs), which identify and define specific applications of the Standard. Guidelines, provided for some but not all CFRs, identify typical or common forms or methods for demonstrating performance related to the CFR; institutions, however, may provide alternative demonstrations of compliance. This worksheet contains all the CFRs and Guidelines from the Revised 2013 Handbook of Accreditation. An “X” in the cell indicates a cross-reference to other CFRs that touch on related issues.</w:t>
      </w:r>
    </w:p>
    <w:p w14:paraId="6F939481" w14:textId="77777777" w:rsidR="00A4764B" w:rsidRPr="009A5B08" w:rsidRDefault="00A4764B" w:rsidP="00A4764B">
      <w:pPr>
        <w:pStyle w:val="Heading1"/>
      </w:pPr>
      <w:r w:rsidRPr="009A5B08">
        <w:t>Using this Worksheet</w:t>
      </w:r>
    </w:p>
    <w:p w14:paraId="0BB4F913" w14:textId="77777777" w:rsidR="00A4764B" w:rsidRPr="007F47C8" w:rsidRDefault="00A4764B" w:rsidP="00A4764B">
      <w:pPr>
        <w:rPr>
          <w:sz w:val="20"/>
          <w:szCs w:val="20"/>
        </w:rPr>
      </w:pPr>
      <w:r w:rsidRPr="007F47C8">
        <w:rPr>
          <w:sz w:val="20"/>
          <w:szCs w:val="20"/>
        </w:rPr>
        <w:t>The third column of the worksheet asks the institution for evidence. The cells in this column direct the institution as to what type of evidence should be provided. Evidence may take one of these five forms and references to this information should be entered in the cell:</w:t>
      </w:r>
    </w:p>
    <w:p w14:paraId="38C40A12" w14:textId="77777777" w:rsidR="00A4764B" w:rsidRPr="007F47C8" w:rsidRDefault="00A4764B" w:rsidP="00A4764B">
      <w:pPr>
        <w:numPr>
          <w:ilvl w:val="0"/>
          <w:numId w:val="2"/>
        </w:numPr>
        <w:rPr>
          <w:sz w:val="20"/>
          <w:szCs w:val="20"/>
        </w:rPr>
      </w:pPr>
      <w:r w:rsidRPr="007F47C8">
        <w:rPr>
          <w:sz w:val="20"/>
          <w:szCs w:val="20"/>
        </w:rPr>
        <w:t xml:space="preserve">A link to a webpage on the institution’s website </w:t>
      </w:r>
      <w:r w:rsidRPr="007F47C8">
        <w:rPr>
          <w:b/>
          <w:bCs/>
          <w:sz w:val="20"/>
          <w:szCs w:val="20"/>
        </w:rPr>
        <w:t>(please provide the specific link</w:t>
      </w:r>
      <w:r w:rsidRPr="007F47C8">
        <w:rPr>
          <w:sz w:val="20"/>
          <w:szCs w:val="20"/>
        </w:rPr>
        <w:t>)</w:t>
      </w:r>
    </w:p>
    <w:p w14:paraId="53C328E8" w14:textId="77777777" w:rsidR="00A4764B" w:rsidRPr="007F47C8" w:rsidRDefault="00A4764B" w:rsidP="00A4764B">
      <w:pPr>
        <w:numPr>
          <w:ilvl w:val="0"/>
          <w:numId w:val="2"/>
        </w:numPr>
        <w:rPr>
          <w:sz w:val="20"/>
          <w:szCs w:val="20"/>
        </w:rPr>
      </w:pPr>
      <w:r w:rsidRPr="007F47C8">
        <w:rPr>
          <w:sz w:val="20"/>
          <w:szCs w:val="20"/>
        </w:rPr>
        <w:t>A reference to page(s) of the institutional report or appendix (</w:t>
      </w:r>
      <w:r w:rsidRPr="007F47C8">
        <w:rPr>
          <w:b/>
          <w:bCs/>
          <w:sz w:val="20"/>
          <w:szCs w:val="20"/>
        </w:rPr>
        <w:t>please provide the exact page number(s) of the report or appendix on which the evidence appears</w:t>
      </w:r>
      <w:r w:rsidRPr="007F47C8">
        <w:rPr>
          <w:sz w:val="20"/>
          <w:szCs w:val="20"/>
        </w:rPr>
        <w:t>)</w:t>
      </w:r>
    </w:p>
    <w:p w14:paraId="01053A5B" w14:textId="77777777" w:rsidR="00A4764B" w:rsidRPr="007F47C8" w:rsidRDefault="00A4764B" w:rsidP="00A4764B">
      <w:pPr>
        <w:numPr>
          <w:ilvl w:val="0"/>
          <w:numId w:val="2"/>
        </w:numPr>
        <w:rPr>
          <w:sz w:val="20"/>
          <w:szCs w:val="20"/>
        </w:rPr>
      </w:pPr>
      <w:r w:rsidRPr="007F47C8">
        <w:rPr>
          <w:sz w:val="20"/>
          <w:szCs w:val="20"/>
        </w:rPr>
        <w:t>A reference to specific sections of an institution’s handbook, manual, or guide (</w:t>
      </w:r>
      <w:r w:rsidRPr="007F47C8">
        <w:rPr>
          <w:b/>
          <w:bCs/>
          <w:sz w:val="20"/>
          <w:szCs w:val="20"/>
        </w:rPr>
        <w:t>please provide the exact page numbers or attach PDFs of the relevant material, and specify the name of the document</w:t>
      </w:r>
      <w:r w:rsidRPr="007F47C8">
        <w:rPr>
          <w:sz w:val="20"/>
          <w:szCs w:val="20"/>
        </w:rPr>
        <w:t>)</w:t>
      </w:r>
    </w:p>
    <w:p w14:paraId="409C6204" w14:textId="77777777" w:rsidR="00A4764B" w:rsidRPr="007F47C8" w:rsidRDefault="00A4764B" w:rsidP="00A4764B">
      <w:pPr>
        <w:numPr>
          <w:ilvl w:val="0"/>
          <w:numId w:val="2"/>
        </w:numPr>
        <w:rPr>
          <w:sz w:val="20"/>
          <w:szCs w:val="20"/>
        </w:rPr>
      </w:pPr>
      <w:r w:rsidRPr="007F47C8">
        <w:rPr>
          <w:sz w:val="20"/>
          <w:szCs w:val="20"/>
        </w:rPr>
        <w:t>A reference to an attachment that is included with the worksheet upon submission, with the materials as specified in the cell, e.g., “List of professional accreditation agencies” (</w:t>
      </w:r>
      <w:r w:rsidRPr="007F47C8">
        <w:rPr>
          <w:b/>
          <w:bCs/>
          <w:sz w:val="20"/>
          <w:szCs w:val="20"/>
        </w:rPr>
        <w:t>please provide the specific name of the attachment</w:t>
      </w:r>
      <w:r w:rsidRPr="007F47C8">
        <w:rPr>
          <w:sz w:val="20"/>
          <w:szCs w:val="20"/>
        </w:rPr>
        <w:t>)</w:t>
      </w:r>
    </w:p>
    <w:p w14:paraId="4A690CB2" w14:textId="77777777" w:rsidR="00A4764B" w:rsidRPr="00566617" w:rsidRDefault="00A4764B" w:rsidP="00A4764B">
      <w:r w:rsidRPr="007F47C8">
        <w:rPr>
          <w:sz w:val="20"/>
          <w:szCs w:val="20"/>
        </w:rPr>
        <w:lastRenderedPageBreak/>
        <w:t>A reference to a specially written attachment that is included with the worksheet upon submission, e.g., “Up to one page description of…” (</w:t>
      </w:r>
      <w:r w:rsidRPr="007F47C8">
        <w:rPr>
          <w:b/>
          <w:bCs/>
          <w:sz w:val="20"/>
          <w:szCs w:val="20"/>
        </w:rPr>
        <w:t>please provide the specific name of the attachment</w:t>
      </w:r>
      <w:r w:rsidRPr="007F47C8">
        <w:rPr>
          <w:sz w:val="20"/>
          <w:szCs w:val="20"/>
        </w:rPr>
        <w:t>). The Commission expects that specially written attachments will not exceed 20 pages in total.</w:t>
      </w:r>
    </w:p>
    <w:p w14:paraId="3B18D46B" w14:textId="77777777" w:rsidR="00A4764B" w:rsidRPr="007F47C8" w:rsidRDefault="00A4764B" w:rsidP="00A4764B">
      <w:pPr>
        <w:pStyle w:val="Heading1"/>
        <w:rPr>
          <w:sz w:val="20"/>
          <w:szCs w:val="20"/>
        </w:rPr>
      </w:pPr>
      <w:r w:rsidRPr="009A5B08">
        <w:t>Compliance with Federal Requirements</w:t>
      </w:r>
    </w:p>
    <w:p w14:paraId="4299D8D9" w14:textId="77777777" w:rsidR="00A4764B" w:rsidRDefault="00A4764B" w:rsidP="00A4764B">
      <w:pPr>
        <w:rPr>
          <w:sz w:val="20"/>
          <w:szCs w:val="20"/>
        </w:rPr>
      </w:pPr>
      <w:r w:rsidRPr="007F47C8">
        <w:rPr>
          <w:sz w:val="20"/>
          <w:szCs w:val="20"/>
        </w:rPr>
        <w:t>In addition to the main worksheet, there are four forms that team members will review during the reaffirmation of accreditation and attach to their team report in order to ensure that the institution is in compliance with the cited federal requirements. The institution is expected to complete the forms with links to the needed information in anticipation of the team’s review. Please do not check the “yes” or “no” boxes on the federal requirements forms as these check boxes are intended for team members when determining compliance.</w:t>
      </w:r>
    </w:p>
    <w:p w14:paraId="2320DDB7" w14:textId="77777777" w:rsidR="00A4764B" w:rsidRDefault="00A4764B" w:rsidP="00A4764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6"/>
      </w:tblGrid>
      <w:tr w:rsidR="00A4764B" w14:paraId="5B00F4A8" w14:textId="77777777" w:rsidTr="007D0E63">
        <w:tc>
          <w:tcPr>
            <w:tcW w:w="13616" w:type="dxa"/>
          </w:tcPr>
          <w:p w14:paraId="3EE68A00" w14:textId="77777777" w:rsidR="00A4764B" w:rsidRPr="00EF66F1" w:rsidRDefault="00A4764B" w:rsidP="007D0E63">
            <w:pPr>
              <w:pStyle w:val="Heading2"/>
            </w:pPr>
            <w:r w:rsidRPr="00EF66F1">
              <w:t>Institutional Information</w:t>
            </w:r>
          </w:p>
          <w:p w14:paraId="2D48F7A5" w14:textId="77777777" w:rsidR="00A4764B" w:rsidRPr="00EF66F1" w:rsidRDefault="00A4764B" w:rsidP="007D0E63">
            <w:pPr>
              <w:pStyle w:val="Title"/>
              <w:rPr>
                <w:rFonts w:ascii="Noto Sans" w:hAnsi="Noto Sans" w:cs="Noto Sans"/>
                <w:b/>
                <w:sz w:val="22"/>
              </w:rPr>
            </w:pPr>
          </w:p>
          <w:p w14:paraId="63514005" w14:textId="77777777" w:rsidR="00A4764B" w:rsidRPr="00745B68" w:rsidRDefault="00A4764B" w:rsidP="007D0E63">
            <w:pPr>
              <w:rPr>
                <w:b/>
                <w:sz w:val="20"/>
                <w:szCs w:val="20"/>
              </w:rPr>
            </w:pPr>
            <w:r w:rsidRPr="00745B68">
              <w:rPr>
                <w:sz w:val="20"/>
                <w:szCs w:val="20"/>
              </w:rPr>
              <w:t>Institution:</w:t>
            </w:r>
          </w:p>
          <w:p w14:paraId="3F11D9CE" w14:textId="77777777" w:rsidR="00A4764B" w:rsidRPr="00745B68" w:rsidRDefault="00A4764B" w:rsidP="007D0E63">
            <w:pPr>
              <w:rPr>
                <w:b/>
                <w:sz w:val="20"/>
                <w:szCs w:val="20"/>
              </w:rPr>
            </w:pPr>
          </w:p>
          <w:p w14:paraId="2ADD9372" w14:textId="77777777" w:rsidR="00A4764B" w:rsidRPr="00745B68" w:rsidRDefault="00A4764B" w:rsidP="007D0E63">
            <w:pPr>
              <w:rPr>
                <w:b/>
                <w:sz w:val="20"/>
                <w:szCs w:val="20"/>
              </w:rPr>
            </w:pPr>
            <w:r w:rsidRPr="00745B68">
              <w:rPr>
                <w:sz w:val="20"/>
                <w:szCs w:val="20"/>
              </w:rPr>
              <w:t>Date of Submission: ____/_____/_______</w:t>
            </w:r>
          </w:p>
          <w:p w14:paraId="116E4D91" w14:textId="77777777" w:rsidR="00A4764B" w:rsidRPr="00745B68" w:rsidRDefault="00A4764B" w:rsidP="007D0E63">
            <w:pPr>
              <w:rPr>
                <w:b/>
                <w:sz w:val="20"/>
                <w:szCs w:val="20"/>
              </w:rPr>
            </w:pPr>
            <w:r w:rsidRPr="00745B68">
              <w:rPr>
                <w:sz w:val="20"/>
                <w:szCs w:val="20"/>
              </w:rPr>
              <w:tab/>
            </w:r>
            <w:r w:rsidRPr="00745B68">
              <w:rPr>
                <w:sz w:val="20"/>
                <w:szCs w:val="20"/>
              </w:rPr>
              <w:tab/>
              <w:t xml:space="preserve">         Mo</w:t>
            </w:r>
            <w:r>
              <w:rPr>
                <w:sz w:val="20"/>
                <w:szCs w:val="20"/>
              </w:rPr>
              <w:t xml:space="preserve">   </w:t>
            </w:r>
            <w:r w:rsidRPr="00745B68">
              <w:rPr>
                <w:sz w:val="20"/>
                <w:szCs w:val="20"/>
              </w:rPr>
              <w:t>Day</w:t>
            </w:r>
            <w:r w:rsidRPr="00745B68">
              <w:rPr>
                <w:sz w:val="20"/>
                <w:szCs w:val="20"/>
              </w:rPr>
              <w:tab/>
              <w:t xml:space="preserve"> Year</w:t>
            </w:r>
          </w:p>
          <w:p w14:paraId="4FA25C49" w14:textId="77777777" w:rsidR="00A4764B" w:rsidRPr="00745B68" w:rsidRDefault="00A4764B" w:rsidP="007D0E63">
            <w:pPr>
              <w:rPr>
                <w:b/>
                <w:sz w:val="20"/>
                <w:szCs w:val="20"/>
              </w:rPr>
            </w:pPr>
          </w:p>
          <w:p w14:paraId="22BB4798" w14:textId="77777777" w:rsidR="00A4764B" w:rsidRPr="00745B68" w:rsidRDefault="00A4764B" w:rsidP="007D0E63">
            <w:pPr>
              <w:rPr>
                <w:b/>
                <w:sz w:val="20"/>
                <w:szCs w:val="20"/>
              </w:rPr>
            </w:pPr>
            <w:r w:rsidRPr="00745B68">
              <w:rPr>
                <w:sz w:val="20"/>
                <w:szCs w:val="20"/>
              </w:rPr>
              <w:t>Institutional Contact Name and Email:</w:t>
            </w:r>
          </w:p>
          <w:p w14:paraId="05B65B5A" w14:textId="77777777" w:rsidR="00A4764B" w:rsidRPr="009A5B08" w:rsidRDefault="00A4764B" w:rsidP="007D0E63">
            <w:pPr>
              <w:pStyle w:val="Title"/>
              <w:rPr>
                <w:rFonts w:asciiTheme="minorHAnsi" w:hAnsiTheme="minorHAnsi" w:cstheme="minorHAnsi"/>
                <w:b/>
                <w:sz w:val="22"/>
              </w:rPr>
            </w:pPr>
            <w:r w:rsidRPr="009A5B08">
              <w:rPr>
                <w:rFonts w:asciiTheme="minorHAnsi" w:hAnsiTheme="minorHAnsi" w:cstheme="minorHAnsi"/>
                <w:sz w:val="22"/>
              </w:rPr>
              <w:t xml:space="preserve">  </w:t>
            </w:r>
          </w:p>
          <w:p w14:paraId="3FDB49F6" w14:textId="77777777" w:rsidR="00A4764B" w:rsidRPr="009A5B08" w:rsidRDefault="00A4764B" w:rsidP="007D0E63">
            <w:pPr>
              <w:pStyle w:val="Title"/>
              <w:rPr>
                <w:rFonts w:asciiTheme="minorHAnsi" w:hAnsiTheme="minorHAnsi" w:cstheme="minorHAnsi"/>
                <w:b/>
                <w:sz w:val="22"/>
              </w:rPr>
            </w:pPr>
            <w:r w:rsidRPr="009A5B08">
              <w:rPr>
                <w:rFonts w:asciiTheme="minorHAnsi" w:hAnsiTheme="minorHAnsi" w:cstheme="minorHAnsi"/>
                <w:sz w:val="22"/>
              </w:rPr>
              <w:t xml:space="preserve">                       </w:t>
            </w:r>
          </w:p>
          <w:p w14:paraId="5AB13A08" w14:textId="77777777" w:rsidR="00A4764B" w:rsidRPr="009A5B08" w:rsidRDefault="00A4764B" w:rsidP="007D0E63">
            <w:pPr>
              <w:pStyle w:val="Title"/>
              <w:rPr>
                <w:rFonts w:asciiTheme="minorHAnsi" w:hAnsiTheme="minorHAnsi" w:cstheme="minorHAnsi"/>
                <w:b/>
                <w:sz w:val="22"/>
              </w:rPr>
            </w:pPr>
          </w:p>
          <w:p w14:paraId="5C0C32AD" w14:textId="77777777" w:rsidR="00A4764B" w:rsidRDefault="00A4764B" w:rsidP="007D0E63">
            <w:pPr>
              <w:pStyle w:val="Title"/>
              <w:rPr>
                <w:rFonts w:asciiTheme="minorHAnsi" w:hAnsiTheme="minorHAnsi" w:cstheme="minorHAnsi"/>
                <w:sz w:val="28"/>
                <w:szCs w:val="28"/>
              </w:rPr>
            </w:pPr>
          </w:p>
        </w:tc>
      </w:tr>
    </w:tbl>
    <w:p w14:paraId="291809C9" w14:textId="1BFB5CC3" w:rsidR="00A4764B" w:rsidRPr="00F47733" w:rsidRDefault="00A4764B" w:rsidP="00F47733">
      <w:pPr>
        <w:pStyle w:val="Title"/>
        <w:rPr>
          <w:rFonts w:asciiTheme="minorHAnsi" w:hAnsiTheme="minorHAnsi" w:cstheme="minorHAnsi"/>
          <w:b/>
          <w:sz w:val="22"/>
        </w:rPr>
      </w:pPr>
      <w:r>
        <w:br w:type="page"/>
      </w: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4320"/>
        <w:gridCol w:w="2070"/>
        <w:gridCol w:w="2430"/>
      </w:tblGrid>
      <w:tr w:rsidR="00A4764B" w:rsidRPr="007F47C8" w14:paraId="1935519F" w14:textId="77777777" w:rsidTr="007D0E63">
        <w:trPr>
          <w:tblHeader/>
        </w:trPr>
        <w:tc>
          <w:tcPr>
            <w:tcW w:w="13770" w:type="dxa"/>
            <w:gridSpan w:val="4"/>
            <w:shd w:val="clear" w:color="auto" w:fill="D9D9D9" w:themeFill="background1" w:themeFillShade="D9"/>
          </w:tcPr>
          <w:p w14:paraId="1A3C34F2" w14:textId="77777777" w:rsidR="00A4764B" w:rsidRPr="007F47C8" w:rsidRDefault="00A4764B" w:rsidP="007D0E63">
            <w:pPr>
              <w:pStyle w:val="Heading2"/>
            </w:pPr>
            <w:r w:rsidRPr="007F47C8">
              <w:lastRenderedPageBreak/>
              <w:t xml:space="preserve">Standard 1. Defining Institutional Purposes and Ensuring Educational Objectives </w:t>
            </w:r>
          </w:p>
          <w:p w14:paraId="12C7E1FD" w14:textId="77777777" w:rsidR="00A4764B" w:rsidRPr="007F47C8" w:rsidRDefault="00A4764B" w:rsidP="007D0E63">
            <w:pPr>
              <w:rPr>
                <w:b/>
                <w:sz w:val="20"/>
                <w:szCs w:val="20"/>
              </w:rPr>
            </w:pPr>
            <w:r w:rsidRPr="005F5AB7">
              <w:rPr>
                <w:b/>
                <w:i/>
                <w:sz w:val="18"/>
                <w:szCs w:val="18"/>
              </w:rPr>
              <w:t>The institution defines its purposes and establishes educational objectives aligned with those purposes. The institution has a clear and explicit sense of its essential values and character, its distinctive elements, its place in both the higher education community and society, and its contribution to the public good. It functions with integrity, transparency, and autonomy.</w:t>
            </w:r>
          </w:p>
        </w:tc>
      </w:tr>
      <w:tr w:rsidR="00A4764B" w:rsidRPr="007F47C8" w14:paraId="4749254D" w14:textId="77777777" w:rsidTr="007D0E63">
        <w:trPr>
          <w:tblHeader/>
        </w:trPr>
        <w:tc>
          <w:tcPr>
            <w:tcW w:w="4950" w:type="dxa"/>
            <w:shd w:val="clear" w:color="auto" w:fill="D9D9D9" w:themeFill="background1" w:themeFillShade="D9"/>
          </w:tcPr>
          <w:p w14:paraId="2D8908C5" w14:textId="77777777" w:rsidR="00A4764B" w:rsidRPr="007F47C8" w:rsidRDefault="00A4764B" w:rsidP="007D0E63">
            <w:pPr>
              <w:jc w:val="center"/>
              <w:rPr>
                <w:b/>
                <w:sz w:val="20"/>
                <w:szCs w:val="20"/>
              </w:rPr>
            </w:pPr>
            <w:r w:rsidRPr="007F47C8">
              <w:rPr>
                <w:b/>
                <w:sz w:val="20"/>
                <w:szCs w:val="20"/>
              </w:rPr>
              <w:t>Criteria for Review</w:t>
            </w:r>
          </w:p>
          <w:p w14:paraId="7D223665" w14:textId="77777777" w:rsidR="00A4764B" w:rsidRPr="007F47C8" w:rsidRDefault="00A4764B" w:rsidP="007D0E63">
            <w:pPr>
              <w:jc w:val="center"/>
              <w:rPr>
                <w:b/>
                <w:sz w:val="20"/>
                <w:szCs w:val="20"/>
              </w:rPr>
            </w:pPr>
            <w:r w:rsidRPr="007F47C8">
              <w:rPr>
                <w:b/>
                <w:sz w:val="20"/>
                <w:szCs w:val="20"/>
              </w:rPr>
              <w:t>(1)</w:t>
            </w:r>
          </w:p>
        </w:tc>
        <w:tc>
          <w:tcPr>
            <w:tcW w:w="4320" w:type="dxa"/>
            <w:shd w:val="clear" w:color="auto" w:fill="D9D9D9" w:themeFill="background1" w:themeFillShade="D9"/>
          </w:tcPr>
          <w:p w14:paraId="248DAFD0" w14:textId="77777777" w:rsidR="00A4764B" w:rsidRPr="007F47C8" w:rsidRDefault="00A4764B" w:rsidP="007D0E63">
            <w:pPr>
              <w:jc w:val="center"/>
              <w:rPr>
                <w:b/>
                <w:sz w:val="20"/>
                <w:szCs w:val="20"/>
              </w:rPr>
            </w:pPr>
            <w:r w:rsidRPr="007F47C8">
              <w:rPr>
                <w:b/>
                <w:sz w:val="20"/>
                <w:szCs w:val="20"/>
              </w:rPr>
              <w:t>Guideline(s)</w:t>
            </w:r>
          </w:p>
          <w:p w14:paraId="6A9E806C" w14:textId="77777777" w:rsidR="00A4764B" w:rsidRPr="007F47C8" w:rsidRDefault="00A4764B" w:rsidP="007D0E63">
            <w:pPr>
              <w:jc w:val="center"/>
              <w:rPr>
                <w:b/>
                <w:sz w:val="20"/>
                <w:szCs w:val="20"/>
              </w:rPr>
            </w:pPr>
            <w:r w:rsidRPr="007F47C8">
              <w:rPr>
                <w:b/>
                <w:sz w:val="20"/>
                <w:szCs w:val="20"/>
              </w:rPr>
              <w:t>(2)</w:t>
            </w:r>
          </w:p>
        </w:tc>
        <w:tc>
          <w:tcPr>
            <w:tcW w:w="2070" w:type="dxa"/>
            <w:shd w:val="clear" w:color="auto" w:fill="D9D9D9" w:themeFill="background1" w:themeFillShade="D9"/>
          </w:tcPr>
          <w:p w14:paraId="5DB1A279" w14:textId="77777777" w:rsidR="00A4764B" w:rsidRPr="007F47C8" w:rsidRDefault="00A4764B" w:rsidP="007D0E63">
            <w:pPr>
              <w:jc w:val="center"/>
              <w:rPr>
                <w:b/>
                <w:sz w:val="20"/>
                <w:szCs w:val="20"/>
              </w:rPr>
            </w:pPr>
            <w:r w:rsidRPr="007F47C8">
              <w:rPr>
                <w:b/>
                <w:sz w:val="20"/>
                <w:szCs w:val="20"/>
              </w:rPr>
              <w:t>Evidence</w:t>
            </w:r>
          </w:p>
          <w:p w14:paraId="02B2E3BD" w14:textId="77777777" w:rsidR="00A4764B" w:rsidRPr="007F47C8" w:rsidRDefault="00A4764B" w:rsidP="007D0E63">
            <w:pPr>
              <w:jc w:val="center"/>
              <w:rPr>
                <w:b/>
                <w:sz w:val="20"/>
                <w:szCs w:val="20"/>
              </w:rPr>
            </w:pPr>
            <w:r w:rsidRPr="007F47C8">
              <w:rPr>
                <w:b/>
                <w:sz w:val="20"/>
                <w:szCs w:val="20"/>
              </w:rPr>
              <w:t>(3)</w:t>
            </w:r>
          </w:p>
        </w:tc>
        <w:tc>
          <w:tcPr>
            <w:tcW w:w="2430" w:type="dxa"/>
            <w:shd w:val="clear" w:color="auto" w:fill="D9D9D9" w:themeFill="background1" w:themeFillShade="D9"/>
          </w:tcPr>
          <w:p w14:paraId="23D76CBB" w14:textId="77777777" w:rsidR="00A4764B" w:rsidRPr="007F47C8" w:rsidRDefault="00A4764B" w:rsidP="007D0E63">
            <w:pPr>
              <w:jc w:val="center"/>
              <w:rPr>
                <w:b/>
                <w:sz w:val="20"/>
                <w:szCs w:val="20"/>
              </w:rPr>
            </w:pPr>
            <w:r w:rsidRPr="007F47C8">
              <w:rPr>
                <w:b/>
                <w:sz w:val="20"/>
                <w:szCs w:val="20"/>
              </w:rPr>
              <w:t>Team Verification</w:t>
            </w:r>
          </w:p>
          <w:p w14:paraId="1A72F5B7" w14:textId="77777777" w:rsidR="00A4764B" w:rsidRPr="007F47C8" w:rsidRDefault="00A4764B" w:rsidP="007D0E63">
            <w:pPr>
              <w:jc w:val="center"/>
              <w:rPr>
                <w:b/>
                <w:sz w:val="20"/>
                <w:szCs w:val="20"/>
              </w:rPr>
            </w:pPr>
            <w:r w:rsidRPr="007F47C8">
              <w:rPr>
                <w:b/>
                <w:sz w:val="20"/>
                <w:szCs w:val="20"/>
              </w:rPr>
              <w:t>(4)</w:t>
            </w:r>
          </w:p>
        </w:tc>
      </w:tr>
      <w:tr w:rsidR="00A4764B" w:rsidRPr="007F47C8" w14:paraId="27534BE6" w14:textId="77777777" w:rsidTr="007D0E63">
        <w:tc>
          <w:tcPr>
            <w:tcW w:w="13770" w:type="dxa"/>
            <w:gridSpan w:val="4"/>
            <w:shd w:val="clear" w:color="auto" w:fill="D9D9D9" w:themeFill="background1" w:themeFillShade="D9"/>
          </w:tcPr>
          <w:p w14:paraId="5C28E12C" w14:textId="77777777" w:rsidR="00A4764B" w:rsidRPr="007F47C8" w:rsidRDefault="00A4764B" w:rsidP="007D0E63">
            <w:pPr>
              <w:jc w:val="center"/>
              <w:rPr>
                <w:b/>
                <w:sz w:val="20"/>
                <w:szCs w:val="20"/>
              </w:rPr>
            </w:pPr>
            <w:r w:rsidRPr="007F47C8">
              <w:rPr>
                <w:b/>
                <w:sz w:val="20"/>
                <w:szCs w:val="20"/>
              </w:rPr>
              <w:t>Institutional Purposes</w:t>
            </w:r>
          </w:p>
        </w:tc>
      </w:tr>
      <w:tr w:rsidR="00A4764B" w:rsidRPr="007F47C8" w14:paraId="2942CC0E" w14:textId="77777777" w:rsidTr="007D0E63">
        <w:trPr>
          <w:cantSplit/>
          <w:trHeight w:val="1745"/>
        </w:trPr>
        <w:tc>
          <w:tcPr>
            <w:tcW w:w="4950" w:type="dxa"/>
          </w:tcPr>
          <w:p w14:paraId="41937425" w14:textId="77777777" w:rsidR="00A4764B" w:rsidRPr="005F5AB7" w:rsidRDefault="00A4764B" w:rsidP="007D0E63">
            <w:pPr>
              <w:rPr>
                <w:sz w:val="18"/>
                <w:szCs w:val="18"/>
              </w:rPr>
            </w:pPr>
            <w:r w:rsidRPr="005F5AB7">
              <w:rPr>
                <w:sz w:val="18"/>
                <w:szCs w:val="18"/>
              </w:rPr>
              <w:t>1.1    The institution’s formally approved statements of purpose are appropriate for an institution of higher education and clearly define its essential values and character and ways in which it contributes to the public good.</w:t>
            </w:r>
          </w:p>
        </w:tc>
        <w:tc>
          <w:tcPr>
            <w:tcW w:w="4320" w:type="dxa"/>
          </w:tcPr>
          <w:p w14:paraId="50DB951E" w14:textId="77777777" w:rsidR="00A4764B" w:rsidRPr="005F5AB7" w:rsidRDefault="00A4764B" w:rsidP="007D0E63">
            <w:pPr>
              <w:rPr>
                <w:sz w:val="18"/>
                <w:szCs w:val="18"/>
              </w:rPr>
            </w:pPr>
            <w:r w:rsidRPr="005F5AB7">
              <w:rPr>
                <w:sz w:val="18"/>
                <w:szCs w:val="18"/>
              </w:rPr>
              <w:t>The institution has a published mission statement that clearly describes its purposes.</w:t>
            </w:r>
          </w:p>
          <w:p w14:paraId="12F48C66" w14:textId="77777777" w:rsidR="00A4764B" w:rsidRPr="005F5AB7" w:rsidRDefault="00A4764B" w:rsidP="007D0E63">
            <w:pPr>
              <w:rPr>
                <w:sz w:val="18"/>
                <w:szCs w:val="18"/>
              </w:rPr>
            </w:pPr>
            <w:r w:rsidRPr="005F5AB7">
              <w:rPr>
                <w:sz w:val="18"/>
                <w:szCs w:val="18"/>
              </w:rPr>
              <w:t>The institution’s purposes fall within recognized academic areas and/or disciplines.</w:t>
            </w:r>
          </w:p>
          <w:p w14:paraId="4ABAD921" w14:textId="77777777" w:rsidR="00A4764B" w:rsidRPr="005F5AB7" w:rsidRDefault="00A4764B" w:rsidP="007D0E63">
            <w:pPr>
              <w:rPr>
                <w:sz w:val="18"/>
                <w:szCs w:val="18"/>
              </w:rPr>
            </w:pPr>
          </w:p>
        </w:tc>
        <w:tc>
          <w:tcPr>
            <w:tcW w:w="2070" w:type="dxa"/>
          </w:tcPr>
          <w:p w14:paraId="7D28AA0A" w14:textId="77777777" w:rsidR="00A4764B" w:rsidRPr="005F5AB7" w:rsidRDefault="00A4764B" w:rsidP="007D0E63">
            <w:pPr>
              <w:rPr>
                <w:sz w:val="18"/>
                <w:szCs w:val="18"/>
              </w:rPr>
            </w:pPr>
            <w:r w:rsidRPr="005F5AB7">
              <w:rPr>
                <w:sz w:val="18"/>
                <w:szCs w:val="18"/>
              </w:rPr>
              <w:t>Mission Statement.</w:t>
            </w:r>
          </w:p>
          <w:p w14:paraId="1C1046C8" w14:textId="77777777" w:rsidR="00A4764B" w:rsidRPr="005F5AB7" w:rsidRDefault="00A4764B" w:rsidP="007D0E63">
            <w:pPr>
              <w:rPr>
                <w:sz w:val="18"/>
                <w:szCs w:val="18"/>
              </w:rPr>
            </w:pPr>
          </w:p>
          <w:p w14:paraId="377837F4" w14:textId="77777777" w:rsidR="00A4764B" w:rsidRPr="005F5AB7" w:rsidRDefault="00A4764B" w:rsidP="007D0E63">
            <w:pPr>
              <w:rPr>
                <w:sz w:val="18"/>
                <w:szCs w:val="18"/>
              </w:rPr>
            </w:pPr>
          </w:p>
        </w:tc>
        <w:tc>
          <w:tcPr>
            <w:tcW w:w="2430" w:type="dxa"/>
          </w:tcPr>
          <w:p w14:paraId="1A07688E" w14:textId="77777777" w:rsidR="00A4764B" w:rsidRPr="005F5AB7" w:rsidRDefault="00A4764B" w:rsidP="007D0E63">
            <w:pPr>
              <w:rPr>
                <w:sz w:val="18"/>
                <w:szCs w:val="18"/>
              </w:rPr>
            </w:pPr>
          </w:p>
        </w:tc>
      </w:tr>
      <w:tr w:rsidR="00A4764B" w:rsidRPr="007F47C8" w14:paraId="12795ABE" w14:textId="77777777" w:rsidTr="007D0E63">
        <w:trPr>
          <w:cantSplit/>
        </w:trPr>
        <w:tc>
          <w:tcPr>
            <w:tcW w:w="4950" w:type="dxa"/>
          </w:tcPr>
          <w:p w14:paraId="029AFEF8" w14:textId="77777777" w:rsidR="00A4764B" w:rsidRPr="005F5AB7" w:rsidRDefault="00A4764B" w:rsidP="007D0E63">
            <w:pPr>
              <w:rPr>
                <w:sz w:val="18"/>
                <w:szCs w:val="18"/>
              </w:rPr>
            </w:pPr>
            <w:r w:rsidRPr="005F5AB7">
              <w:rPr>
                <w:sz w:val="18"/>
                <w:szCs w:val="18"/>
              </w:rPr>
              <w:t>1.2   Educational objectives are widely recognized throughout the institution, are consistent with stated purposes, and are demonstrably achieved. The institution regularly generates, evaluates, and makes public data about student achievement, including measures of retention and graduation, and evidence of student learning. X 2.4, 2.6, 2.10, 4.2</w:t>
            </w:r>
          </w:p>
          <w:p w14:paraId="0F342752" w14:textId="77777777" w:rsidR="00A4764B" w:rsidRPr="005F5AB7" w:rsidRDefault="00A4764B" w:rsidP="007D0E63">
            <w:pPr>
              <w:rPr>
                <w:sz w:val="18"/>
                <w:szCs w:val="18"/>
              </w:rPr>
            </w:pPr>
          </w:p>
        </w:tc>
        <w:tc>
          <w:tcPr>
            <w:tcW w:w="4320" w:type="dxa"/>
          </w:tcPr>
          <w:p w14:paraId="5ED5233F" w14:textId="77777777" w:rsidR="00A4764B" w:rsidRPr="005F5AB7" w:rsidRDefault="00A4764B" w:rsidP="007D0E63">
            <w:pPr>
              <w:rPr>
                <w:sz w:val="18"/>
                <w:szCs w:val="18"/>
              </w:rPr>
            </w:pPr>
          </w:p>
        </w:tc>
        <w:tc>
          <w:tcPr>
            <w:tcW w:w="2070" w:type="dxa"/>
          </w:tcPr>
          <w:p w14:paraId="31B60A0B" w14:textId="77777777" w:rsidR="00A4764B" w:rsidRPr="005F5AB7" w:rsidRDefault="00A4764B" w:rsidP="007D0E63">
            <w:pPr>
              <w:rPr>
                <w:sz w:val="18"/>
                <w:szCs w:val="18"/>
              </w:rPr>
            </w:pPr>
            <w:r w:rsidRPr="005F5AB7">
              <w:rPr>
                <w:sz w:val="18"/>
                <w:szCs w:val="18"/>
              </w:rPr>
              <w:t>Student Achievement URL (link as submitted during annual reporting process.)</w:t>
            </w:r>
          </w:p>
        </w:tc>
        <w:tc>
          <w:tcPr>
            <w:tcW w:w="2430" w:type="dxa"/>
          </w:tcPr>
          <w:p w14:paraId="2FAC1FE3" w14:textId="77777777" w:rsidR="00A4764B" w:rsidRPr="005F5AB7" w:rsidRDefault="00A4764B" w:rsidP="007D0E63">
            <w:pPr>
              <w:rPr>
                <w:sz w:val="18"/>
                <w:szCs w:val="18"/>
              </w:rPr>
            </w:pPr>
          </w:p>
          <w:p w14:paraId="795023C6" w14:textId="77777777" w:rsidR="00A4764B" w:rsidRPr="005F5AB7" w:rsidRDefault="00A4764B" w:rsidP="007D0E63">
            <w:pPr>
              <w:rPr>
                <w:sz w:val="18"/>
                <w:szCs w:val="18"/>
              </w:rPr>
            </w:pPr>
          </w:p>
        </w:tc>
      </w:tr>
      <w:tr w:rsidR="00A4764B" w:rsidRPr="00EF66F1" w14:paraId="56E608AF" w14:textId="77777777" w:rsidTr="007D0E63">
        <w:trPr>
          <w:cantSplit/>
        </w:trPr>
        <w:tc>
          <w:tcPr>
            <w:tcW w:w="13770" w:type="dxa"/>
            <w:gridSpan w:val="4"/>
            <w:shd w:val="clear" w:color="auto" w:fill="D9D9D9" w:themeFill="background1" w:themeFillShade="D9"/>
          </w:tcPr>
          <w:p w14:paraId="549AEF95" w14:textId="77777777" w:rsidR="00A4764B" w:rsidRPr="00EF66F1" w:rsidRDefault="00A4764B" w:rsidP="007D0E63">
            <w:pPr>
              <w:jc w:val="center"/>
              <w:rPr>
                <w:rFonts w:cstheme="minorHAnsi"/>
                <w:b/>
                <w:sz w:val="20"/>
                <w:szCs w:val="20"/>
              </w:rPr>
            </w:pPr>
            <w:r w:rsidRPr="00EF66F1">
              <w:rPr>
                <w:rFonts w:cstheme="minorHAnsi"/>
                <w:b/>
                <w:sz w:val="20"/>
                <w:szCs w:val="20"/>
              </w:rPr>
              <w:t>Integrity and Transparency</w:t>
            </w:r>
          </w:p>
        </w:tc>
      </w:tr>
      <w:tr w:rsidR="00A4764B" w:rsidRPr="00EF66F1" w14:paraId="2F49B01E" w14:textId="77777777" w:rsidTr="007D0E63">
        <w:trPr>
          <w:cantSplit/>
        </w:trPr>
        <w:tc>
          <w:tcPr>
            <w:tcW w:w="4950" w:type="dxa"/>
          </w:tcPr>
          <w:p w14:paraId="51E80E72" w14:textId="77777777" w:rsidR="00A4764B" w:rsidRPr="005F5AB7" w:rsidRDefault="00A4764B" w:rsidP="007D0E63">
            <w:pPr>
              <w:ind w:left="360" w:hanging="360"/>
              <w:rPr>
                <w:sz w:val="18"/>
                <w:szCs w:val="18"/>
              </w:rPr>
            </w:pPr>
            <w:r w:rsidRPr="005F5AB7">
              <w:rPr>
                <w:sz w:val="18"/>
                <w:szCs w:val="18"/>
              </w:rPr>
              <w:t>1.3   The institution publicly states its commitment to academic freedom for faculty, staff, and students, and acts accordingly. This commitment affirms that those in the academy are free to share their convictions and responsible conclusions with their colleagues and students in their teaching and writing.</w:t>
            </w:r>
          </w:p>
          <w:p w14:paraId="4E7F0255" w14:textId="77777777" w:rsidR="00A4764B" w:rsidRPr="005F5AB7" w:rsidRDefault="00A4764B" w:rsidP="007D0E63">
            <w:pPr>
              <w:ind w:left="360"/>
              <w:rPr>
                <w:sz w:val="18"/>
                <w:szCs w:val="18"/>
              </w:rPr>
            </w:pPr>
            <w:r w:rsidRPr="005F5AB7">
              <w:rPr>
                <w:sz w:val="18"/>
                <w:szCs w:val="18"/>
              </w:rPr>
              <w:t xml:space="preserve">        X 3.2, 3.10</w:t>
            </w:r>
          </w:p>
        </w:tc>
        <w:tc>
          <w:tcPr>
            <w:tcW w:w="4320" w:type="dxa"/>
          </w:tcPr>
          <w:p w14:paraId="79894553" w14:textId="77777777" w:rsidR="00A4764B" w:rsidRPr="005F5AB7" w:rsidRDefault="00A4764B" w:rsidP="007D0E63">
            <w:pPr>
              <w:autoSpaceDE w:val="0"/>
              <w:autoSpaceDN w:val="0"/>
              <w:adjustRightInd w:val="0"/>
              <w:rPr>
                <w:sz w:val="18"/>
                <w:szCs w:val="18"/>
              </w:rPr>
            </w:pPr>
            <w:r w:rsidRPr="005F5AB7">
              <w:rPr>
                <w:sz w:val="18"/>
                <w:szCs w:val="18"/>
              </w:rPr>
              <w:t>The institution has published or has readily available policies on academic freedom. For those institutions that strive to instill specific beliefs and world views, policies clearly state how these views are implemented and ensure that these conditions are consistent with generally recognized principles of academic freedom. Due-process procedures are disseminated, demonstrating that faculty and students are protected in their quest for truth.</w:t>
            </w:r>
          </w:p>
        </w:tc>
        <w:tc>
          <w:tcPr>
            <w:tcW w:w="2070" w:type="dxa"/>
          </w:tcPr>
          <w:p w14:paraId="2235882D" w14:textId="77777777" w:rsidR="00A4764B" w:rsidRPr="005F5AB7" w:rsidRDefault="00A4764B" w:rsidP="007D0E63">
            <w:pPr>
              <w:rPr>
                <w:sz w:val="18"/>
                <w:szCs w:val="18"/>
              </w:rPr>
            </w:pPr>
            <w:r w:rsidRPr="005F5AB7">
              <w:rPr>
                <w:sz w:val="18"/>
                <w:szCs w:val="18"/>
              </w:rPr>
              <w:t>Academic Freedom Statement.</w:t>
            </w:r>
          </w:p>
        </w:tc>
        <w:tc>
          <w:tcPr>
            <w:tcW w:w="2430" w:type="dxa"/>
          </w:tcPr>
          <w:p w14:paraId="7AB5E61C" w14:textId="77777777" w:rsidR="00A4764B" w:rsidRPr="005F5AB7" w:rsidRDefault="00A4764B" w:rsidP="007D0E63">
            <w:pPr>
              <w:rPr>
                <w:sz w:val="18"/>
                <w:szCs w:val="18"/>
              </w:rPr>
            </w:pPr>
          </w:p>
        </w:tc>
      </w:tr>
      <w:tr w:rsidR="00A4764B" w:rsidRPr="00EF66F1" w14:paraId="64F3BD6C" w14:textId="77777777" w:rsidTr="007D0E63">
        <w:trPr>
          <w:cantSplit/>
          <w:trHeight w:val="1421"/>
        </w:trPr>
        <w:tc>
          <w:tcPr>
            <w:tcW w:w="4950" w:type="dxa"/>
          </w:tcPr>
          <w:p w14:paraId="38F630C3" w14:textId="77777777" w:rsidR="00A4764B" w:rsidRPr="005F5AB7" w:rsidRDefault="00A4764B" w:rsidP="007D0E63">
            <w:pPr>
              <w:ind w:left="360" w:hanging="360"/>
              <w:rPr>
                <w:sz w:val="18"/>
                <w:szCs w:val="18"/>
              </w:rPr>
            </w:pPr>
            <w:r w:rsidRPr="005F5AB7">
              <w:rPr>
                <w:sz w:val="18"/>
                <w:szCs w:val="18"/>
              </w:rPr>
              <w:lastRenderedPageBreak/>
              <w:t>1.4   Consistent with its purposes and character, the institution demonstrates an appropriate response to the increasing diversity in society through its policies, its educational and co-curricular programs, its hiring and admissions criteria, and its administrative and organizational practices.</w:t>
            </w:r>
          </w:p>
          <w:p w14:paraId="57B975B7" w14:textId="77777777" w:rsidR="00A4764B" w:rsidRPr="005F5AB7" w:rsidRDefault="00A4764B" w:rsidP="007D0E63">
            <w:pPr>
              <w:rPr>
                <w:sz w:val="18"/>
                <w:szCs w:val="18"/>
              </w:rPr>
            </w:pPr>
            <w:r w:rsidRPr="005F5AB7">
              <w:rPr>
                <w:sz w:val="18"/>
                <w:szCs w:val="18"/>
              </w:rPr>
              <w:t xml:space="preserve">         X 2.2a, 3.1</w:t>
            </w:r>
          </w:p>
        </w:tc>
        <w:tc>
          <w:tcPr>
            <w:tcW w:w="4320" w:type="dxa"/>
          </w:tcPr>
          <w:p w14:paraId="00E5D543" w14:textId="77777777" w:rsidR="00A4764B" w:rsidRPr="005F5AB7" w:rsidRDefault="00A4764B" w:rsidP="007D0E63">
            <w:pPr>
              <w:autoSpaceDE w:val="0"/>
              <w:autoSpaceDN w:val="0"/>
              <w:adjustRightInd w:val="0"/>
              <w:rPr>
                <w:sz w:val="18"/>
                <w:szCs w:val="18"/>
              </w:rPr>
            </w:pPr>
            <w:r w:rsidRPr="005F5AB7">
              <w:rPr>
                <w:sz w:val="18"/>
                <w:szCs w:val="18"/>
              </w:rPr>
              <w:t>The institution has demonstrated institutional commitment to the principles enunciated in the WSCUC Equity and Inclusion Policy.</w:t>
            </w:r>
          </w:p>
        </w:tc>
        <w:tc>
          <w:tcPr>
            <w:tcW w:w="2070" w:type="dxa"/>
          </w:tcPr>
          <w:p w14:paraId="0C330E69" w14:textId="77777777" w:rsidR="00A4764B" w:rsidRPr="005F5AB7" w:rsidRDefault="00A4764B" w:rsidP="007D0E63">
            <w:pPr>
              <w:rPr>
                <w:sz w:val="18"/>
                <w:szCs w:val="18"/>
              </w:rPr>
            </w:pPr>
            <w:r w:rsidRPr="005F5AB7">
              <w:rPr>
                <w:sz w:val="18"/>
                <w:szCs w:val="18"/>
              </w:rPr>
              <w:t xml:space="preserve">Diversity, </w:t>
            </w:r>
            <w:proofErr w:type="gramStart"/>
            <w:r w:rsidRPr="005F5AB7">
              <w:rPr>
                <w:sz w:val="18"/>
                <w:szCs w:val="18"/>
              </w:rPr>
              <w:t>equity</w:t>
            </w:r>
            <w:proofErr w:type="gramEnd"/>
            <w:r w:rsidRPr="005F5AB7">
              <w:rPr>
                <w:sz w:val="18"/>
                <w:szCs w:val="18"/>
              </w:rPr>
              <w:t xml:space="preserve"> and inclusion policy(</w:t>
            </w:r>
            <w:proofErr w:type="spellStart"/>
            <w:r w:rsidRPr="005F5AB7">
              <w:rPr>
                <w:sz w:val="18"/>
                <w:szCs w:val="18"/>
              </w:rPr>
              <w:t>ies</w:t>
            </w:r>
            <w:proofErr w:type="spellEnd"/>
            <w:r w:rsidRPr="005F5AB7">
              <w:rPr>
                <w:sz w:val="18"/>
                <w:szCs w:val="18"/>
              </w:rPr>
              <w:t>).</w:t>
            </w:r>
          </w:p>
          <w:p w14:paraId="1DBC85EC" w14:textId="77777777" w:rsidR="00A4764B" w:rsidRPr="005F5AB7" w:rsidRDefault="00A4764B" w:rsidP="007D0E63">
            <w:pPr>
              <w:rPr>
                <w:sz w:val="18"/>
                <w:szCs w:val="18"/>
              </w:rPr>
            </w:pPr>
          </w:p>
        </w:tc>
        <w:tc>
          <w:tcPr>
            <w:tcW w:w="2430" w:type="dxa"/>
          </w:tcPr>
          <w:p w14:paraId="646A816A" w14:textId="77777777" w:rsidR="00A4764B" w:rsidRPr="005F5AB7" w:rsidRDefault="00A4764B" w:rsidP="007D0E63">
            <w:pPr>
              <w:rPr>
                <w:sz w:val="18"/>
                <w:szCs w:val="18"/>
              </w:rPr>
            </w:pPr>
          </w:p>
        </w:tc>
      </w:tr>
      <w:tr w:rsidR="00A4764B" w:rsidRPr="00EF66F1" w14:paraId="3430FA2E" w14:textId="77777777" w:rsidTr="007D0E63">
        <w:trPr>
          <w:cantSplit/>
        </w:trPr>
        <w:tc>
          <w:tcPr>
            <w:tcW w:w="4950" w:type="dxa"/>
          </w:tcPr>
          <w:p w14:paraId="75B6CEC5" w14:textId="77777777" w:rsidR="00A4764B" w:rsidRPr="005F5AB7" w:rsidRDefault="00A4764B" w:rsidP="007D0E63">
            <w:pPr>
              <w:ind w:left="360" w:hanging="360"/>
              <w:rPr>
                <w:sz w:val="18"/>
                <w:szCs w:val="18"/>
              </w:rPr>
            </w:pPr>
            <w:r w:rsidRPr="005F5AB7">
              <w:rPr>
                <w:sz w:val="18"/>
                <w:szCs w:val="18"/>
              </w:rPr>
              <w:t>1.5   Even when supported by or affiliated with governmental, corporate, or religious organizations, the institution has education as its primary purpose and operates as an academic institution with appropriate autonomy.</w:t>
            </w:r>
          </w:p>
          <w:p w14:paraId="0127430C" w14:textId="77777777" w:rsidR="00A4764B" w:rsidRPr="005F5AB7" w:rsidRDefault="00A4764B" w:rsidP="007D0E63">
            <w:pPr>
              <w:rPr>
                <w:sz w:val="18"/>
                <w:szCs w:val="18"/>
              </w:rPr>
            </w:pPr>
            <w:r w:rsidRPr="005F5AB7">
              <w:rPr>
                <w:sz w:val="18"/>
                <w:szCs w:val="18"/>
              </w:rPr>
              <w:t xml:space="preserve">         X 3.6 – 3.10 </w:t>
            </w:r>
          </w:p>
        </w:tc>
        <w:tc>
          <w:tcPr>
            <w:tcW w:w="4320" w:type="dxa"/>
          </w:tcPr>
          <w:p w14:paraId="5A43D0FD" w14:textId="77777777" w:rsidR="00A4764B" w:rsidRPr="005F5AB7" w:rsidRDefault="00A4764B" w:rsidP="007D0E63">
            <w:pPr>
              <w:rPr>
                <w:sz w:val="18"/>
                <w:szCs w:val="18"/>
              </w:rPr>
            </w:pPr>
            <w:r w:rsidRPr="005F5AB7">
              <w:rPr>
                <w:rFonts w:eastAsia="Times New Roman"/>
                <w:color w:val="000000"/>
                <w:sz w:val="18"/>
                <w:szCs w:val="18"/>
              </w:rPr>
              <w:t>The institution does not experience interference in substantive decisions or educational functions by governmental, religious, corporate, or other external bodies that have a relationship to the institution.</w:t>
            </w:r>
          </w:p>
        </w:tc>
        <w:tc>
          <w:tcPr>
            <w:tcW w:w="2070" w:type="dxa"/>
          </w:tcPr>
          <w:p w14:paraId="76B56B80" w14:textId="77777777" w:rsidR="00A4764B" w:rsidRPr="005F5AB7" w:rsidRDefault="00A4764B" w:rsidP="007D0E63">
            <w:pPr>
              <w:rPr>
                <w:sz w:val="18"/>
                <w:szCs w:val="18"/>
              </w:rPr>
            </w:pPr>
            <w:r w:rsidRPr="005F5AB7">
              <w:rPr>
                <w:sz w:val="18"/>
                <w:szCs w:val="18"/>
              </w:rPr>
              <w:t>Statement from governing body that it adheres to the Governing Board Policy. (If applicable, provide the corporate bylaws and the page number that defines the relationship with supported or affiliated entities.)</w:t>
            </w:r>
          </w:p>
        </w:tc>
        <w:tc>
          <w:tcPr>
            <w:tcW w:w="2430" w:type="dxa"/>
          </w:tcPr>
          <w:p w14:paraId="28EA00E4" w14:textId="77777777" w:rsidR="00A4764B" w:rsidRPr="005F5AB7" w:rsidRDefault="00A4764B" w:rsidP="007D0E63">
            <w:pPr>
              <w:rPr>
                <w:sz w:val="18"/>
                <w:szCs w:val="18"/>
              </w:rPr>
            </w:pPr>
          </w:p>
        </w:tc>
      </w:tr>
      <w:tr w:rsidR="00A4764B" w:rsidRPr="00EF66F1" w14:paraId="6E53C332" w14:textId="77777777" w:rsidTr="007D0E63">
        <w:trPr>
          <w:cantSplit/>
        </w:trPr>
        <w:tc>
          <w:tcPr>
            <w:tcW w:w="4950" w:type="dxa"/>
          </w:tcPr>
          <w:p w14:paraId="55FA77E6" w14:textId="77777777" w:rsidR="00A4764B" w:rsidRPr="005F5AB7" w:rsidRDefault="00A4764B" w:rsidP="007D0E63">
            <w:pPr>
              <w:ind w:left="360" w:hanging="360"/>
              <w:rPr>
                <w:sz w:val="18"/>
                <w:szCs w:val="18"/>
              </w:rPr>
            </w:pPr>
            <w:r w:rsidRPr="005F5AB7">
              <w:rPr>
                <w:sz w:val="18"/>
                <w:szCs w:val="18"/>
              </w:rPr>
              <w:t>1.6   The institution truthfully represents its academic goals, programs, services, and costs to students and to the larger public. The institution demonstrates that its academic programs can be completed in a timely fashion. The institution treats students fairly and equitably through established policies and procedures addressing student conduct, grievances, human subjects in research, disability, and financial matters, including refunds and financial aid.</w:t>
            </w:r>
          </w:p>
          <w:p w14:paraId="04D68D72" w14:textId="77777777" w:rsidR="00A4764B" w:rsidRPr="005F5AB7" w:rsidRDefault="00A4764B" w:rsidP="007D0E63">
            <w:pPr>
              <w:rPr>
                <w:sz w:val="18"/>
                <w:szCs w:val="18"/>
              </w:rPr>
            </w:pPr>
            <w:r w:rsidRPr="005F5AB7">
              <w:rPr>
                <w:sz w:val="18"/>
                <w:szCs w:val="18"/>
              </w:rPr>
              <w:t xml:space="preserve">         X 2.12</w:t>
            </w:r>
          </w:p>
        </w:tc>
        <w:tc>
          <w:tcPr>
            <w:tcW w:w="4320" w:type="dxa"/>
          </w:tcPr>
          <w:p w14:paraId="35FD0E8E" w14:textId="77777777" w:rsidR="00A4764B" w:rsidRPr="005F5AB7" w:rsidRDefault="00A4764B" w:rsidP="007D0E63">
            <w:pPr>
              <w:autoSpaceDE w:val="0"/>
              <w:autoSpaceDN w:val="0"/>
              <w:adjustRightInd w:val="0"/>
              <w:rPr>
                <w:sz w:val="18"/>
                <w:szCs w:val="18"/>
              </w:rPr>
            </w:pPr>
            <w:r w:rsidRPr="005F5AB7">
              <w:rPr>
                <w:sz w:val="18"/>
                <w:szCs w:val="18"/>
              </w:rPr>
              <w:t>The institution has published or has readily available policies on student grievances and</w:t>
            </w:r>
          </w:p>
          <w:p w14:paraId="482423A5" w14:textId="77777777" w:rsidR="00A4764B" w:rsidRPr="005F5AB7" w:rsidRDefault="00A4764B" w:rsidP="007D0E63">
            <w:pPr>
              <w:rPr>
                <w:sz w:val="18"/>
                <w:szCs w:val="18"/>
              </w:rPr>
            </w:pPr>
            <w:r w:rsidRPr="005F5AB7">
              <w:rPr>
                <w:sz w:val="18"/>
                <w:szCs w:val="18"/>
              </w:rPr>
              <w:t xml:space="preserve">complaints, refunds, etc. The institution does not have a history of adverse findings against it with respect to violation of these policies. Records of student complaints are maintained for a six-year period. The institution clearly defines and distinguishes between the different types of credits it offers and between degree and non-degree credit, and accurately identifies the type and meaning of the credit awarded in its transcripts. </w:t>
            </w:r>
          </w:p>
        </w:tc>
        <w:tc>
          <w:tcPr>
            <w:tcW w:w="2070" w:type="dxa"/>
          </w:tcPr>
          <w:p w14:paraId="2D78446A" w14:textId="77777777" w:rsidR="00A4764B" w:rsidRPr="005F5AB7" w:rsidRDefault="00A4764B" w:rsidP="007D0E63">
            <w:pPr>
              <w:rPr>
                <w:sz w:val="18"/>
                <w:szCs w:val="18"/>
              </w:rPr>
            </w:pPr>
            <w:r w:rsidRPr="005F5AB7">
              <w:rPr>
                <w:sz w:val="18"/>
                <w:szCs w:val="18"/>
              </w:rPr>
              <w:t>Student handbook; student conduct policies, human subject protocol, financial aid refund policies. (Marketing and recruitment and student complaint policies are covered in federal requirements forms.)</w:t>
            </w:r>
          </w:p>
        </w:tc>
        <w:tc>
          <w:tcPr>
            <w:tcW w:w="2430" w:type="dxa"/>
          </w:tcPr>
          <w:p w14:paraId="79E55751" w14:textId="77777777" w:rsidR="00A4764B" w:rsidRPr="005F5AB7" w:rsidRDefault="00A4764B" w:rsidP="007D0E63">
            <w:pPr>
              <w:rPr>
                <w:sz w:val="18"/>
                <w:szCs w:val="18"/>
              </w:rPr>
            </w:pPr>
          </w:p>
        </w:tc>
      </w:tr>
      <w:tr w:rsidR="00A4764B" w:rsidRPr="00EF66F1" w14:paraId="3018ED07" w14:textId="77777777" w:rsidTr="007D0E63">
        <w:trPr>
          <w:cantSplit/>
        </w:trPr>
        <w:tc>
          <w:tcPr>
            <w:tcW w:w="4950" w:type="dxa"/>
          </w:tcPr>
          <w:p w14:paraId="1E745046" w14:textId="77777777" w:rsidR="00A4764B" w:rsidRPr="005F5AB7" w:rsidRDefault="00A4764B" w:rsidP="007D0E63">
            <w:pPr>
              <w:ind w:left="360" w:hanging="360"/>
              <w:rPr>
                <w:sz w:val="18"/>
                <w:szCs w:val="18"/>
              </w:rPr>
            </w:pPr>
            <w:r w:rsidRPr="005F5AB7">
              <w:rPr>
                <w:sz w:val="18"/>
                <w:szCs w:val="18"/>
              </w:rPr>
              <w:lastRenderedPageBreak/>
              <w:t>1.7   The institution exhibits integrity and transparency in its operations, as demonstrated by the adoption and implementation of appropriate policies and procedures, sound business practices, timely and fair responses to complaints and grievances, and regular evaluation of its performance in these areas. The institution’s finances are regularly audited by qualified independent auditors.</w:t>
            </w:r>
          </w:p>
          <w:p w14:paraId="6F3851B0" w14:textId="77777777" w:rsidR="00A4764B" w:rsidRPr="005F5AB7" w:rsidRDefault="00A4764B" w:rsidP="007D0E63">
            <w:pPr>
              <w:ind w:left="360" w:hanging="360"/>
              <w:rPr>
                <w:sz w:val="18"/>
                <w:szCs w:val="18"/>
              </w:rPr>
            </w:pPr>
            <w:r w:rsidRPr="005F5AB7">
              <w:rPr>
                <w:sz w:val="18"/>
                <w:szCs w:val="18"/>
              </w:rPr>
              <w:tab/>
              <w:t>X 3.4, 3.6. 3.7</w:t>
            </w:r>
          </w:p>
          <w:p w14:paraId="5EA2B8FC" w14:textId="77777777" w:rsidR="00A4764B" w:rsidRPr="005F5AB7" w:rsidRDefault="00A4764B" w:rsidP="007D0E63">
            <w:pPr>
              <w:rPr>
                <w:sz w:val="18"/>
                <w:szCs w:val="18"/>
              </w:rPr>
            </w:pPr>
          </w:p>
        </w:tc>
        <w:tc>
          <w:tcPr>
            <w:tcW w:w="4320" w:type="dxa"/>
          </w:tcPr>
          <w:p w14:paraId="239F72B1" w14:textId="77777777" w:rsidR="00A4764B" w:rsidRPr="005F5AB7" w:rsidRDefault="00A4764B" w:rsidP="007D0E63">
            <w:pPr>
              <w:rPr>
                <w:sz w:val="18"/>
                <w:szCs w:val="18"/>
              </w:rPr>
            </w:pPr>
          </w:p>
        </w:tc>
        <w:tc>
          <w:tcPr>
            <w:tcW w:w="2070" w:type="dxa"/>
          </w:tcPr>
          <w:p w14:paraId="36FFAD4B" w14:textId="77777777" w:rsidR="00A4764B" w:rsidRPr="005F5AB7" w:rsidRDefault="00A4764B" w:rsidP="007D0E63">
            <w:pPr>
              <w:rPr>
                <w:rFonts w:eastAsia="Times New Roman"/>
                <w:color w:val="000000"/>
                <w:sz w:val="18"/>
                <w:szCs w:val="18"/>
              </w:rPr>
            </w:pPr>
            <w:r w:rsidRPr="005F5AB7">
              <w:rPr>
                <w:rFonts w:eastAsia="Times New Roman"/>
                <w:color w:val="000000"/>
                <w:sz w:val="18"/>
                <w:szCs w:val="18"/>
              </w:rPr>
              <w:t xml:space="preserve">Up to one page description of the institution’s commitment to integrity and transparency. </w:t>
            </w:r>
          </w:p>
          <w:p w14:paraId="09A7EA8B" w14:textId="77777777" w:rsidR="00A4764B" w:rsidRPr="005F5AB7" w:rsidRDefault="00A4764B" w:rsidP="007D0E63">
            <w:pPr>
              <w:rPr>
                <w:rFonts w:eastAsia="Times New Roman"/>
                <w:color w:val="000000"/>
                <w:sz w:val="18"/>
                <w:szCs w:val="18"/>
              </w:rPr>
            </w:pPr>
          </w:p>
          <w:p w14:paraId="09DD973D" w14:textId="77777777" w:rsidR="00A4764B" w:rsidRPr="005F5AB7" w:rsidRDefault="00A4764B" w:rsidP="007D0E63">
            <w:pPr>
              <w:rPr>
                <w:sz w:val="18"/>
                <w:szCs w:val="18"/>
              </w:rPr>
            </w:pPr>
            <w:r w:rsidRPr="005F5AB7">
              <w:rPr>
                <w:rFonts w:eastAsia="Times New Roman"/>
                <w:color w:val="000000"/>
                <w:sz w:val="18"/>
                <w:szCs w:val="18"/>
              </w:rPr>
              <w:t>Up to one page description of the evaluation process and examples (no more than three) of lessons learned from evaluation. Audits as submitted during annual reporting process – do not need to resubmit.</w:t>
            </w:r>
          </w:p>
        </w:tc>
        <w:tc>
          <w:tcPr>
            <w:tcW w:w="2430" w:type="dxa"/>
          </w:tcPr>
          <w:p w14:paraId="14FFB03E" w14:textId="77777777" w:rsidR="00A4764B" w:rsidRPr="005F5AB7" w:rsidRDefault="00A4764B" w:rsidP="007D0E63">
            <w:pPr>
              <w:rPr>
                <w:sz w:val="18"/>
                <w:szCs w:val="18"/>
              </w:rPr>
            </w:pPr>
          </w:p>
        </w:tc>
      </w:tr>
      <w:tr w:rsidR="00A4764B" w:rsidRPr="00EF66F1" w14:paraId="4A09C517" w14:textId="77777777" w:rsidTr="007D0E63">
        <w:trPr>
          <w:cantSplit/>
          <w:trHeight w:val="1907"/>
        </w:trPr>
        <w:tc>
          <w:tcPr>
            <w:tcW w:w="4950" w:type="dxa"/>
          </w:tcPr>
          <w:p w14:paraId="4749E95A" w14:textId="77777777" w:rsidR="00A4764B" w:rsidRPr="005F5AB7" w:rsidRDefault="00A4764B" w:rsidP="007D0E63">
            <w:pPr>
              <w:ind w:left="360" w:hanging="360"/>
              <w:rPr>
                <w:sz w:val="18"/>
                <w:szCs w:val="18"/>
              </w:rPr>
            </w:pPr>
            <w:r w:rsidRPr="005F5AB7">
              <w:rPr>
                <w:sz w:val="18"/>
                <w:szCs w:val="18"/>
              </w:rPr>
              <w:t>1.8   The institution is committed to honest and open communication with the Accrediting Commission; to undertaking the accreditation review process with seriousness and candor; to informing the Commission promptly of any matter that could materially affect the accreditation status of the institution; and to abiding by Commission policies and procedures, including all substantive change policies.</w:t>
            </w:r>
          </w:p>
        </w:tc>
        <w:tc>
          <w:tcPr>
            <w:tcW w:w="4320" w:type="dxa"/>
          </w:tcPr>
          <w:p w14:paraId="798A0A4B" w14:textId="77777777" w:rsidR="00A4764B" w:rsidRPr="005F5AB7" w:rsidRDefault="00A4764B" w:rsidP="007D0E63">
            <w:pPr>
              <w:rPr>
                <w:sz w:val="18"/>
                <w:szCs w:val="18"/>
              </w:rPr>
            </w:pPr>
          </w:p>
        </w:tc>
        <w:tc>
          <w:tcPr>
            <w:tcW w:w="2070" w:type="dxa"/>
          </w:tcPr>
          <w:p w14:paraId="3FB9CEF7" w14:textId="77777777" w:rsidR="00A4764B" w:rsidRPr="005F5AB7" w:rsidRDefault="00A4764B" w:rsidP="007D0E63">
            <w:pPr>
              <w:rPr>
                <w:sz w:val="18"/>
                <w:szCs w:val="18"/>
              </w:rPr>
            </w:pPr>
            <w:r w:rsidRPr="005F5AB7">
              <w:rPr>
                <w:rFonts w:eastAsia="Times New Roman"/>
                <w:color w:val="000000"/>
                <w:sz w:val="18"/>
                <w:szCs w:val="18"/>
              </w:rPr>
              <w:t>Cover page signed by the CEO accompanying the institutional report indicating adherence to WSCUC expectations.</w:t>
            </w:r>
          </w:p>
        </w:tc>
        <w:tc>
          <w:tcPr>
            <w:tcW w:w="2430" w:type="dxa"/>
          </w:tcPr>
          <w:p w14:paraId="5645ACFA" w14:textId="77777777" w:rsidR="00A4764B" w:rsidRPr="005F5AB7" w:rsidRDefault="00A4764B" w:rsidP="007D0E63">
            <w:pPr>
              <w:rPr>
                <w:sz w:val="18"/>
                <w:szCs w:val="18"/>
              </w:rPr>
            </w:pPr>
          </w:p>
        </w:tc>
      </w:tr>
    </w:tbl>
    <w:p w14:paraId="24F5BBA3" w14:textId="77777777" w:rsidR="003A13C8" w:rsidRDefault="003A13C8" w:rsidP="0083755F">
      <w:pPr>
        <w:rPr>
          <w:rFonts w:ascii="Oswald Light" w:hAnsi="Oswald Light"/>
        </w:rPr>
        <w:sectPr w:rsidR="003A13C8" w:rsidSect="00A4764B">
          <w:headerReference w:type="default" r:id="rId8"/>
          <w:footerReference w:type="even" r:id="rId9"/>
          <w:footerReference w:type="default" r:id="rId10"/>
          <w:headerReference w:type="first" r:id="rId11"/>
          <w:pgSz w:w="15840" w:h="12240" w:orient="landscape"/>
          <w:pgMar w:top="720" w:right="1217" w:bottom="720" w:left="997" w:header="720" w:footer="720" w:gutter="0"/>
          <w:cols w:space="720"/>
          <w:titlePg/>
          <w:docGrid w:linePitch="360"/>
        </w:sectPr>
      </w:pPr>
    </w:p>
    <w:tbl>
      <w:tblPr>
        <w:tblW w:w="139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3060"/>
        <w:gridCol w:w="2340"/>
        <w:gridCol w:w="2430"/>
      </w:tblGrid>
      <w:tr w:rsidR="003A13C8" w:rsidRPr="009A5B08" w14:paraId="5B1B5E67" w14:textId="77777777" w:rsidTr="007D0E63">
        <w:trPr>
          <w:tblHeader/>
        </w:trPr>
        <w:tc>
          <w:tcPr>
            <w:tcW w:w="13950" w:type="dxa"/>
            <w:gridSpan w:val="4"/>
            <w:shd w:val="clear" w:color="auto" w:fill="D9D9D9" w:themeFill="background1" w:themeFillShade="D9"/>
          </w:tcPr>
          <w:p w14:paraId="022C2280" w14:textId="77777777" w:rsidR="003A13C8" w:rsidRPr="00EF66F1" w:rsidRDefault="003A13C8" w:rsidP="007D0E63">
            <w:pPr>
              <w:pStyle w:val="Heading2"/>
              <w:rPr>
                <w:rFonts w:eastAsia="MS Gothic"/>
              </w:rPr>
            </w:pPr>
            <w:r w:rsidRPr="00EF66F1">
              <w:rPr>
                <w:rFonts w:eastAsia="MS Gothic"/>
              </w:rPr>
              <w:lastRenderedPageBreak/>
              <w:t>Standard 2: Achieving Educational Objectives Through Core Functions</w:t>
            </w:r>
          </w:p>
          <w:p w14:paraId="72344A82" w14:textId="77777777" w:rsidR="003A13C8" w:rsidRPr="00EF66F1" w:rsidRDefault="003A13C8" w:rsidP="007D0E63">
            <w:pPr>
              <w:rPr>
                <w:sz w:val="20"/>
                <w:szCs w:val="20"/>
              </w:rPr>
            </w:pPr>
            <w:r w:rsidRPr="005F5AB7">
              <w:rPr>
                <w:rFonts w:eastAsia="Times New Roman"/>
                <w:b/>
                <w:i/>
                <w:color w:val="000000"/>
                <w:sz w:val="18"/>
                <w:szCs w:val="18"/>
              </w:rPr>
              <w:t>The institution achieves its purposes and attains its educational objectives at the institutional and program level through the core functions of teaching and learning, scholarship and creative activity, and support for student learning and success. The institution demonstrates that these core functions are performed effectively by evaluating valid and reliable evidence of learning and by supporting the success of every student.</w:t>
            </w:r>
          </w:p>
        </w:tc>
      </w:tr>
      <w:tr w:rsidR="003A13C8" w:rsidRPr="009A5B08" w14:paraId="201C1F4D" w14:textId="77777777" w:rsidTr="007D0E63">
        <w:trPr>
          <w:tblHeader/>
        </w:trPr>
        <w:tc>
          <w:tcPr>
            <w:tcW w:w="6120" w:type="dxa"/>
            <w:shd w:val="clear" w:color="auto" w:fill="D9D9D9" w:themeFill="background1" w:themeFillShade="D9"/>
          </w:tcPr>
          <w:p w14:paraId="44018C08" w14:textId="77777777" w:rsidR="003A13C8" w:rsidRPr="00EF66F1" w:rsidRDefault="003A13C8" w:rsidP="007D0E63">
            <w:pPr>
              <w:jc w:val="center"/>
              <w:rPr>
                <w:b/>
                <w:sz w:val="20"/>
                <w:szCs w:val="20"/>
              </w:rPr>
            </w:pPr>
            <w:r w:rsidRPr="00EF66F1">
              <w:rPr>
                <w:b/>
                <w:sz w:val="20"/>
                <w:szCs w:val="20"/>
              </w:rPr>
              <w:t>Criteria for Review</w:t>
            </w:r>
          </w:p>
          <w:p w14:paraId="0A65D6FE" w14:textId="77777777" w:rsidR="003A13C8" w:rsidRPr="00EF66F1" w:rsidRDefault="003A13C8" w:rsidP="007D0E63">
            <w:pPr>
              <w:jc w:val="center"/>
              <w:rPr>
                <w:b/>
                <w:sz w:val="20"/>
                <w:szCs w:val="20"/>
              </w:rPr>
            </w:pPr>
            <w:r w:rsidRPr="00EF66F1">
              <w:rPr>
                <w:b/>
                <w:sz w:val="20"/>
                <w:szCs w:val="20"/>
              </w:rPr>
              <w:t>(1)</w:t>
            </w:r>
          </w:p>
        </w:tc>
        <w:tc>
          <w:tcPr>
            <w:tcW w:w="3060" w:type="dxa"/>
            <w:shd w:val="clear" w:color="auto" w:fill="D9D9D9" w:themeFill="background1" w:themeFillShade="D9"/>
          </w:tcPr>
          <w:p w14:paraId="7FF577B5" w14:textId="77777777" w:rsidR="003A13C8" w:rsidRPr="00EF66F1" w:rsidRDefault="003A13C8" w:rsidP="007D0E63">
            <w:pPr>
              <w:jc w:val="center"/>
              <w:rPr>
                <w:b/>
                <w:sz w:val="20"/>
                <w:szCs w:val="20"/>
              </w:rPr>
            </w:pPr>
            <w:r w:rsidRPr="00EF66F1">
              <w:rPr>
                <w:b/>
                <w:sz w:val="20"/>
                <w:szCs w:val="20"/>
              </w:rPr>
              <w:t>Guideline(s)</w:t>
            </w:r>
          </w:p>
          <w:p w14:paraId="06FE45C1" w14:textId="77777777" w:rsidR="003A13C8" w:rsidRPr="00EF66F1" w:rsidRDefault="003A13C8" w:rsidP="007D0E63">
            <w:pPr>
              <w:jc w:val="center"/>
              <w:rPr>
                <w:b/>
                <w:sz w:val="20"/>
                <w:szCs w:val="20"/>
              </w:rPr>
            </w:pPr>
            <w:r w:rsidRPr="00EF66F1">
              <w:rPr>
                <w:b/>
                <w:sz w:val="20"/>
                <w:szCs w:val="20"/>
              </w:rPr>
              <w:t>(2)</w:t>
            </w:r>
          </w:p>
        </w:tc>
        <w:tc>
          <w:tcPr>
            <w:tcW w:w="2340" w:type="dxa"/>
            <w:shd w:val="clear" w:color="auto" w:fill="D9D9D9" w:themeFill="background1" w:themeFillShade="D9"/>
          </w:tcPr>
          <w:p w14:paraId="63C6BF46" w14:textId="77777777" w:rsidR="003A13C8" w:rsidRPr="00EF66F1" w:rsidRDefault="003A13C8" w:rsidP="007D0E63">
            <w:pPr>
              <w:jc w:val="center"/>
              <w:rPr>
                <w:b/>
                <w:sz w:val="20"/>
                <w:szCs w:val="20"/>
              </w:rPr>
            </w:pPr>
            <w:r w:rsidRPr="00EF66F1">
              <w:rPr>
                <w:b/>
                <w:sz w:val="20"/>
                <w:szCs w:val="20"/>
              </w:rPr>
              <w:t>Evidence</w:t>
            </w:r>
          </w:p>
          <w:p w14:paraId="5AA4C92E" w14:textId="77777777" w:rsidR="003A13C8" w:rsidRPr="00EF66F1" w:rsidRDefault="003A13C8" w:rsidP="007D0E63">
            <w:pPr>
              <w:jc w:val="center"/>
              <w:rPr>
                <w:b/>
                <w:sz w:val="20"/>
                <w:szCs w:val="20"/>
              </w:rPr>
            </w:pPr>
            <w:r w:rsidRPr="00EF66F1">
              <w:rPr>
                <w:b/>
                <w:sz w:val="20"/>
                <w:szCs w:val="20"/>
              </w:rPr>
              <w:t>(3)</w:t>
            </w:r>
          </w:p>
        </w:tc>
        <w:tc>
          <w:tcPr>
            <w:tcW w:w="2430" w:type="dxa"/>
            <w:shd w:val="clear" w:color="auto" w:fill="D9D9D9" w:themeFill="background1" w:themeFillShade="D9"/>
          </w:tcPr>
          <w:p w14:paraId="7EC6C100" w14:textId="77777777" w:rsidR="003A13C8" w:rsidRPr="00EF66F1" w:rsidRDefault="003A13C8" w:rsidP="007D0E63">
            <w:pPr>
              <w:jc w:val="center"/>
              <w:rPr>
                <w:b/>
                <w:sz w:val="20"/>
                <w:szCs w:val="20"/>
              </w:rPr>
            </w:pPr>
            <w:r w:rsidRPr="00EF66F1">
              <w:rPr>
                <w:b/>
                <w:sz w:val="20"/>
                <w:szCs w:val="20"/>
              </w:rPr>
              <w:t>Team Verification</w:t>
            </w:r>
          </w:p>
          <w:p w14:paraId="29E70E4B" w14:textId="77777777" w:rsidR="003A13C8" w:rsidRPr="00EF66F1" w:rsidRDefault="003A13C8" w:rsidP="007D0E63">
            <w:pPr>
              <w:jc w:val="center"/>
              <w:rPr>
                <w:b/>
                <w:sz w:val="20"/>
                <w:szCs w:val="20"/>
              </w:rPr>
            </w:pPr>
            <w:r w:rsidRPr="00EF66F1">
              <w:rPr>
                <w:b/>
                <w:sz w:val="20"/>
                <w:szCs w:val="20"/>
              </w:rPr>
              <w:t>(4)</w:t>
            </w:r>
          </w:p>
        </w:tc>
      </w:tr>
      <w:tr w:rsidR="003A13C8" w:rsidRPr="009A5B08" w14:paraId="280B1544" w14:textId="77777777" w:rsidTr="007D0E63">
        <w:tc>
          <w:tcPr>
            <w:tcW w:w="13950" w:type="dxa"/>
            <w:gridSpan w:val="4"/>
            <w:shd w:val="clear" w:color="auto" w:fill="D9D9D9" w:themeFill="background1" w:themeFillShade="D9"/>
          </w:tcPr>
          <w:p w14:paraId="71E98E75" w14:textId="77777777" w:rsidR="003A13C8" w:rsidRPr="009A5B08" w:rsidRDefault="003A13C8" w:rsidP="007D0E63">
            <w:pPr>
              <w:jc w:val="center"/>
              <w:rPr>
                <w:rFonts w:cstheme="minorHAnsi"/>
              </w:rPr>
            </w:pPr>
            <w:r w:rsidRPr="009A5B08">
              <w:rPr>
                <w:rFonts w:eastAsia="Times New Roman" w:cstheme="minorHAnsi"/>
                <w:b/>
                <w:color w:val="000000"/>
                <w:sz w:val="18"/>
                <w:szCs w:val="20"/>
              </w:rPr>
              <w:t>Teaching and Learning</w:t>
            </w:r>
          </w:p>
        </w:tc>
      </w:tr>
      <w:tr w:rsidR="003A13C8" w:rsidRPr="00EF66F1" w14:paraId="72313118" w14:textId="77777777" w:rsidTr="007D0E63">
        <w:trPr>
          <w:cantSplit/>
        </w:trPr>
        <w:tc>
          <w:tcPr>
            <w:tcW w:w="6120" w:type="dxa"/>
          </w:tcPr>
          <w:p w14:paraId="4C3BA7CC" w14:textId="77777777" w:rsidR="003A13C8" w:rsidRPr="005F5AB7" w:rsidRDefault="003A13C8" w:rsidP="007D0E63">
            <w:pPr>
              <w:ind w:left="360" w:hanging="360"/>
              <w:rPr>
                <w:sz w:val="18"/>
                <w:szCs w:val="18"/>
              </w:rPr>
            </w:pPr>
            <w:r w:rsidRPr="005F5AB7">
              <w:rPr>
                <w:sz w:val="18"/>
                <w:szCs w:val="18"/>
              </w:rPr>
              <w:t>2.1   The institution’s educational programs are appropriate in content, standards of performance, rigor, and nomenclature for the degree level awarded, regardless of mode of delivery. They are staffed by sufficient numbers of faculty qualified for the type and level of curriculum offered.</w:t>
            </w:r>
          </w:p>
          <w:p w14:paraId="27A10BA3" w14:textId="77777777" w:rsidR="003A13C8" w:rsidRPr="005F5AB7" w:rsidRDefault="003A13C8" w:rsidP="007D0E63">
            <w:pPr>
              <w:rPr>
                <w:sz w:val="18"/>
                <w:szCs w:val="18"/>
              </w:rPr>
            </w:pPr>
            <w:r w:rsidRPr="005F5AB7">
              <w:rPr>
                <w:sz w:val="18"/>
                <w:szCs w:val="18"/>
              </w:rPr>
              <w:t xml:space="preserve">         X 3.1</w:t>
            </w:r>
          </w:p>
        </w:tc>
        <w:tc>
          <w:tcPr>
            <w:tcW w:w="3060" w:type="dxa"/>
          </w:tcPr>
          <w:p w14:paraId="68482D7A" w14:textId="77777777" w:rsidR="003A13C8" w:rsidRPr="005F5AB7" w:rsidRDefault="003A13C8" w:rsidP="007D0E63">
            <w:pPr>
              <w:rPr>
                <w:sz w:val="18"/>
                <w:szCs w:val="18"/>
              </w:rPr>
            </w:pPr>
            <w:r w:rsidRPr="005F5AB7">
              <w:rPr>
                <w:sz w:val="18"/>
                <w:szCs w:val="18"/>
              </w:rPr>
              <w:t>The content, length, and standards of the institution’s academic programs conform to recognized disciplinary or professional standards and are subject to peer review.</w:t>
            </w:r>
          </w:p>
          <w:p w14:paraId="3405832D" w14:textId="77777777" w:rsidR="003A13C8" w:rsidRPr="005F5AB7" w:rsidRDefault="003A13C8" w:rsidP="007D0E63">
            <w:pPr>
              <w:rPr>
                <w:sz w:val="18"/>
                <w:szCs w:val="18"/>
              </w:rPr>
            </w:pPr>
          </w:p>
        </w:tc>
        <w:tc>
          <w:tcPr>
            <w:tcW w:w="2340" w:type="dxa"/>
          </w:tcPr>
          <w:p w14:paraId="528637BA" w14:textId="77777777" w:rsidR="003A13C8" w:rsidRPr="005F5AB7" w:rsidRDefault="003A13C8" w:rsidP="007D0E63">
            <w:pPr>
              <w:rPr>
                <w:sz w:val="18"/>
                <w:szCs w:val="18"/>
              </w:rPr>
            </w:pPr>
            <w:r w:rsidRPr="005F5AB7">
              <w:rPr>
                <w:rFonts w:eastAsia="Times New Roman"/>
                <w:color w:val="000000"/>
                <w:sz w:val="18"/>
                <w:szCs w:val="18"/>
              </w:rPr>
              <w:t>List of professional accreditation agencies. Number of FT &amp; PT faculty by program, including demographic characteristics, excluding professionally accredited programs.</w:t>
            </w:r>
          </w:p>
        </w:tc>
        <w:tc>
          <w:tcPr>
            <w:tcW w:w="2430" w:type="dxa"/>
          </w:tcPr>
          <w:p w14:paraId="0214C75F" w14:textId="77777777" w:rsidR="003A13C8" w:rsidRPr="005F5AB7" w:rsidRDefault="003A13C8" w:rsidP="007D0E63">
            <w:pPr>
              <w:rPr>
                <w:sz w:val="18"/>
                <w:szCs w:val="18"/>
              </w:rPr>
            </w:pPr>
          </w:p>
        </w:tc>
      </w:tr>
      <w:tr w:rsidR="003A13C8" w:rsidRPr="00EF66F1" w14:paraId="16D06438" w14:textId="77777777" w:rsidTr="007D0E63">
        <w:trPr>
          <w:cantSplit/>
          <w:trHeight w:val="2042"/>
        </w:trPr>
        <w:tc>
          <w:tcPr>
            <w:tcW w:w="6120" w:type="dxa"/>
          </w:tcPr>
          <w:p w14:paraId="64355EA7" w14:textId="77777777" w:rsidR="003A13C8" w:rsidRPr="005F5AB7" w:rsidRDefault="003A13C8" w:rsidP="007D0E63">
            <w:pPr>
              <w:ind w:left="360" w:hanging="360"/>
              <w:rPr>
                <w:sz w:val="18"/>
                <w:szCs w:val="18"/>
              </w:rPr>
            </w:pPr>
            <w:r w:rsidRPr="005F5AB7">
              <w:rPr>
                <w:sz w:val="18"/>
                <w:szCs w:val="18"/>
              </w:rPr>
              <w:t>2.2   All degrees - undergraduate and graduate - awarded by the institution are clearly defined in terms of entry-level requirements and levels of student achievement necessary for graduation that represent more than simply an accumulation of courses or credits. The institution has both a coherent philosophy, expressive of its mission, which guides the meaning of its degrees and processes that ensure the quality and integrity of its degrees.</w:t>
            </w:r>
          </w:p>
          <w:p w14:paraId="6E7D2407" w14:textId="77777777" w:rsidR="003A13C8" w:rsidRPr="005F5AB7" w:rsidRDefault="003A13C8" w:rsidP="007D0E63">
            <w:pPr>
              <w:rPr>
                <w:sz w:val="18"/>
                <w:szCs w:val="18"/>
              </w:rPr>
            </w:pPr>
            <w:r w:rsidRPr="005F5AB7">
              <w:rPr>
                <w:sz w:val="18"/>
                <w:szCs w:val="18"/>
              </w:rPr>
              <w:t xml:space="preserve">         X 3.1 – 3.3, 4.3, 4.4</w:t>
            </w:r>
          </w:p>
        </w:tc>
        <w:tc>
          <w:tcPr>
            <w:tcW w:w="3060" w:type="dxa"/>
          </w:tcPr>
          <w:p w14:paraId="51DC07F1" w14:textId="77777777" w:rsidR="003A13C8" w:rsidRPr="005F5AB7" w:rsidRDefault="003A13C8" w:rsidP="007D0E63">
            <w:pPr>
              <w:rPr>
                <w:sz w:val="18"/>
                <w:szCs w:val="18"/>
              </w:rPr>
            </w:pPr>
          </w:p>
        </w:tc>
        <w:tc>
          <w:tcPr>
            <w:tcW w:w="2340" w:type="dxa"/>
          </w:tcPr>
          <w:p w14:paraId="01299BDF" w14:textId="77777777" w:rsidR="003A13C8" w:rsidRPr="005F5AB7" w:rsidRDefault="003A13C8" w:rsidP="007D0E63">
            <w:pPr>
              <w:rPr>
                <w:sz w:val="18"/>
                <w:szCs w:val="18"/>
              </w:rPr>
            </w:pPr>
            <w:r w:rsidRPr="005F5AB7">
              <w:rPr>
                <w:rFonts w:eastAsia="Times New Roman"/>
                <w:color w:val="000000"/>
                <w:sz w:val="18"/>
                <w:szCs w:val="18"/>
              </w:rPr>
              <w:t>Up to one page description of how a degree represents more than an accumulation of courses or credits and reflects a coherent philosophy expressive of the institution’s mission.</w:t>
            </w:r>
          </w:p>
        </w:tc>
        <w:tc>
          <w:tcPr>
            <w:tcW w:w="2430" w:type="dxa"/>
          </w:tcPr>
          <w:p w14:paraId="344D5C08" w14:textId="77777777" w:rsidR="003A13C8" w:rsidRPr="005F5AB7" w:rsidRDefault="003A13C8" w:rsidP="007D0E63">
            <w:pPr>
              <w:rPr>
                <w:sz w:val="18"/>
                <w:szCs w:val="18"/>
              </w:rPr>
            </w:pPr>
          </w:p>
        </w:tc>
      </w:tr>
      <w:tr w:rsidR="003A13C8" w:rsidRPr="00EF66F1" w14:paraId="626DB641" w14:textId="77777777" w:rsidTr="007D0E63">
        <w:trPr>
          <w:cantSplit/>
        </w:trPr>
        <w:tc>
          <w:tcPr>
            <w:tcW w:w="6120" w:type="dxa"/>
          </w:tcPr>
          <w:p w14:paraId="53A177FF" w14:textId="77777777" w:rsidR="003A13C8" w:rsidRPr="005F5AB7" w:rsidRDefault="003A13C8" w:rsidP="007D0E63">
            <w:pPr>
              <w:ind w:left="360" w:hanging="360"/>
              <w:rPr>
                <w:sz w:val="18"/>
                <w:szCs w:val="18"/>
              </w:rPr>
            </w:pPr>
            <w:r w:rsidRPr="005F5AB7">
              <w:rPr>
                <w:sz w:val="18"/>
                <w:szCs w:val="18"/>
              </w:rPr>
              <w:t>2.2a Baccalaureate programs engage students in an integrated course of study of sufficient breadth and depth to prepare them for work, citizenship, and life-long learning. These programs ensure the development of core competencies including, but not limited to, written and oral communication, quantitative reasoning, information literacy, and critical thinking. In addition, baccalaureate programs actively foster creativity, innovation, an appreciation for diversity, ethical and civic responsibility, civic engagement, and the ability to work with others. Baccalaureate programs also ensure breadth for all students in cultural and aesthetic, social and political, and scientific and technical knowledge expected of educated persons. Undergraduate degrees include significant in-depth study in a given area of knowledge (typically described in terms of a program or major). X3.1 – 3.3</w:t>
            </w:r>
          </w:p>
          <w:p w14:paraId="748543F1" w14:textId="77777777" w:rsidR="003A13C8" w:rsidRPr="005F5AB7" w:rsidRDefault="003A13C8" w:rsidP="007D0E63">
            <w:pPr>
              <w:rPr>
                <w:sz w:val="18"/>
                <w:szCs w:val="18"/>
              </w:rPr>
            </w:pPr>
          </w:p>
        </w:tc>
        <w:tc>
          <w:tcPr>
            <w:tcW w:w="3060" w:type="dxa"/>
          </w:tcPr>
          <w:p w14:paraId="378C7607" w14:textId="77777777" w:rsidR="003A13C8" w:rsidRPr="005F5AB7" w:rsidRDefault="003A13C8" w:rsidP="007D0E63">
            <w:pPr>
              <w:rPr>
                <w:sz w:val="18"/>
                <w:szCs w:val="18"/>
              </w:rPr>
            </w:pPr>
            <w:r w:rsidRPr="005F5AB7">
              <w:rPr>
                <w:rFonts w:eastAsia="Times New Roman"/>
                <w:sz w:val="18"/>
                <w:szCs w:val="18"/>
              </w:rPr>
              <w:t>The institution has a program of General Education that is integrated throughout the curriculum, including at the upper division level, together with significant in-depth study in a given area of knowledge (typically described in terms of a program or major).</w:t>
            </w:r>
          </w:p>
        </w:tc>
        <w:tc>
          <w:tcPr>
            <w:tcW w:w="2340" w:type="dxa"/>
          </w:tcPr>
          <w:p w14:paraId="2298BF97" w14:textId="77777777" w:rsidR="003A13C8" w:rsidRPr="005F5AB7" w:rsidRDefault="003A13C8" w:rsidP="007D0E63">
            <w:pPr>
              <w:rPr>
                <w:sz w:val="18"/>
                <w:szCs w:val="18"/>
              </w:rPr>
            </w:pPr>
            <w:r w:rsidRPr="005F5AB7">
              <w:rPr>
                <w:sz w:val="18"/>
                <w:szCs w:val="18"/>
              </w:rPr>
              <w:t>Program descriptions.</w:t>
            </w:r>
          </w:p>
          <w:p w14:paraId="58FABD8D" w14:textId="77777777" w:rsidR="003A13C8" w:rsidRPr="005F5AB7" w:rsidRDefault="003A13C8" w:rsidP="007D0E63">
            <w:pPr>
              <w:rPr>
                <w:sz w:val="18"/>
                <w:szCs w:val="18"/>
              </w:rPr>
            </w:pPr>
          </w:p>
          <w:p w14:paraId="26469ED2" w14:textId="77777777" w:rsidR="003A13C8" w:rsidRPr="005F5AB7" w:rsidRDefault="003A13C8" w:rsidP="007D0E63">
            <w:pPr>
              <w:rPr>
                <w:sz w:val="18"/>
                <w:szCs w:val="18"/>
              </w:rPr>
            </w:pPr>
            <w:r w:rsidRPr="005F5AB7">
              <w:rPr>
                <w:sz w:val="18"/>
                <w:szCs w:val="18"/>
              </w:rPr>
              <w:t>Up to one page description of General Education program.</w:t>
            </w:r>
          </w:p>
          <w:p w14:paraId="7E479489" w14:textId="77777777" w:rsidR="003A13C8" w:rsidRPr="005F5AB7" w:rsidRDefault="003A13C8" w:rsidP="007D0E63">
            <w:pPr>
              <w:rPr>
                <w:sz w:val="18"/>
                <w:szCs w:val="18"/>
              </w:rPr>
            </w:pPr>
          </w:p>
          <w:p w14:paraId="1B1A3918" w14:textId="77777777" w:rsidR="003A13C8" w:rsidRPr="005F5AB7" w:rsidRDefault="003A13C8" w:rsidP="007D0E63">
            <w:pPr>
              <w:rPr>
                <w:sz w:val="18"/>
                <w:szCs w:val="18"/>
              </w:rPr>
            </w:pPr>
            <w:r w:rsidRPr="005F5AB7">
              <w:rPr>
                <w:sz w:val="18"/>
                <w:szCs w:val="18"/>
              </w:rPr>
              <w:t>Up to one page description of the results of the assessment of each of the five core competencies (not to exceed five pages).</w:t>
            </w:r>
          </w:p>
          <w:p w14:paraId="580D01CB" w14:textId="77777777" w:rsidR="003A13C8" w:rsidRPr="005F5AB7" w:rsidRDefault="003A13C8" w:rsidP="007D0E63">
            <w:pPr>
              <w:rPr>
                <w:sz w:val="18"/>
                <w:szCs w:val="18"/>
              </w:rPr>
            </w:pPr>
          </w:p>
        </w:tc>
        <w:tc>
          <w:tcPr>
            <w:tcW w:w="2430" w:type="dxa"/>
          </w:tcPr>
          <w:p w14:paraId="060AABCE" w14:textId="77777777" w:rsidR="003A13C8" w:rsidRPr="005F5AB7" w:rsidRDefault="003A13C8" w:rsidP="007D0E63">
            <w:pPr>
              <w:rPr>
                <w:sz w:val="18"/>
                <w:szCs w:val="18"/>
              </w:rPr>
            </w:pPr>
          </w:p>
        </w:tc>
      </w:tr>
      <w:tr w:rsidR="003A13C8" w:rsidRPr="00EF66F1" w14:paraId="7F660664" w14:textId="77777777" w:rsidTr="007D0E63">
        <w:trPr>
          <w:cantSplit/>
        </w:trPr>
        <w:tc>
          <w:tcPr>
            <w:tcW w:w="6120" w:type="dxa"/>
          </w:tcPr>
          <w:p w14:paraId="25F5D333" w14:textId="77777777" w:rsidR="003A13C8" w:rsidRPr="005F5AB7" w:rsidRDefault="003A13C8" w:rsidP="007D0E63">
            <w:pPr>
              <w:ind w:left="431" w:hanging="450"/>
              <w:rPr>
                <w:sz w:val="18"/>
                <w:szCs w:val="18"/>
              </w:rPr>
            </w:pPr>
            <w:r w:rsidRPr="005F5AB7">
              <w:rPr>
                <w:sz w:val="18"/>
                <w:szCs w:val="18"/>
              </w:rPr>
              <w:lastRenderedPageBreak/>
              <w:t xml:space="preserve"> </w:t>
            </w:r>
            <w:proofErr w:type="gramStart"/>
            <w:r w:rsidRPr="005F5AB7">
              <w:rPr>
                <w:sz w:val="18"/>
                <w:szCs w:val="18"/>
              </w:rPr>
              <w:t>2.2b  The</w:t>
            </w:r>
            <w:proofErr w:type="gramEnd"/>
            <w:r w:rsidRPr="005F5AB7">
              <w:rPr>
                <w:sz w:val="18"/>
                <w:szCs w:val="18"/>
              </w:rPr>
              <w:t xml:space="preserve"> institution’s graduate programs establish clearly stated   objectives differentiated from and more advanced than undergraduate programs in terms of admissions, curricula, standards of performance, and student learning outcomes. Graduate programs foster students’ active engagement with the literature of the field and create a culture that promotes the importance of scholarship and/or professional practice. Ordinarily, a baccalaureate degree is required for admission to a graduate program.</w:t>
            </w:r>
          </w:p>
          <w:p w14:paraId="62B42178" w14:textId="77777777" w:rsidR="003A13C8" w:rsidRPr="005F5AB7" w:rsidRDefault="003A13C8" w:rsidP="007D0E63">
            <w:pPr>
              <w:rPr>
                <w:sz w:val="18"/>
                <w:szCs w:val="18"/>
              </w:rPr>
            </w:pPr>
            <w:r w:rsidRPr="005F5AB7">
              <w:rPr>
                <w:sz w:val="18"/>
                <w:szCs w:val="18"/>
              </w:rPr>
              <w:t xml:space="preserve">           X 3.1 – 3.3</w:t>
            </w:r>
          </w:p>
        </w:tc>
        <w:tc>
          <w:tcPr>
            <w:tcW w:w="3060" w:type="dxa"/>
          </w:tcPr>
          <w:p w14:paraId="3374DF8C" w14:textId="77777777" w:rsidR="003A13C8" w:rsidRPr="005F5AB7" w:rsidRDefault="003A13C8" w:rsidP="007D0E63">
            <w:pPr>
              <w:rPr>
                <w:sz w:val="18"/>
                <w:szCs w:val="18"/>
              </w:rPr>
            </w:pPr>
            <w:r w:rsidRPr="005F5AB7">
              <w:rPr>
                <w:sz w:val="18"/>
                <w:szCs w:val="18"/>
              </w:rPr>
              <w:t>Institutions offering graduate-level programs employ, at least, one full-time faculty member for each graduate degree program offered and have a preponderance of the faculty holding the relevant terminal degree in the discipline. Institutions demonstrate that there is a sufficient number of faculty members to exert collective responsibility for the development and evaluation of the curricula, academic policies, and teaching and mentoring of students.</w:t>
            </w:r>
          </w:p>
          <w:p w14:paraId="25B0C75E" w14:textId="77777777" w:rsidR="003A13C8" w:rsidRPr="005F5AB7" w:rsidRDefault="003A13C8" w:rsidP="007D0E63">
            <w:pPr>
              <w:rPr>
                <w:sz w:val="18"/>
                <w:szCs w:val="18"/>
              </w:rPr>
            </w:pPr>
          </w:p>
        </w:tc>
        <w:tc>
          <w:tcPr>
            <w:tcW w:w="2340" w:type="dxa"/>
          </w:tcPr>
          <w:p w14:paraId="09DD1BE5" w14:textId="77777777" w:rsidR="003A13C8" w:rsidRPr="005F5AB7" w:rsidRDefault="003A13C8" w:rsidP="007D0E63">
            <w:pPr>
              <w:rPr>
                <w:sz w:val="18"/>
                <w:szCs w:val="18"/>
              </w:rPr>
            </w:pPr>
            <w:r w:rsidRPr="005F5AB7">
              <w:rPr>
                <w:sz w:val="18"/>
                <w:szCs w:val="18"/>
              </w:rPr>
              <w:t>Program descriptions.</w:t>
            </w:r>
          </w:p>
          <w:p w14:paraId="0283E342" w14:textId="77777777" w:rsidR="003A13C8" w:rsidRPr="005F5AB7" w:rsidRDefault="003A13C8" w:rsidP="007D0E63">
            <w:pPr>
              <w:rPr>
                <w:sz w:val="18"/>
                <w:szCs w:val="18"/>
              </w:rPr>
            </w:pPr>
          </w:p>
        </w:tc>
        <w:tc>
          <w:tcPr>
            <w:tcW w:w="2430" w:type="dxa"/>
          </w:tcPr>
          <w:p w14:paraId="18B1FDE5" w14:textId="77777777" w:rsidR="003A13C8" w:rsidRPr="005F5AB7" w:rsidRDefault="003A13C8" w:rsidP="007D0E63">
            <w:pPr>
              <w:rPr>
                <w:sz w:val="18"/>
                <w:szCs w:val="18"/>
              </w:rPr>
            </w:pPr>
          </w:p>
        </w:tc>
      </w:tr>
      <w:tr w:rsidR="003A13C8" w:rsidRPr="00EF66F1" w14:paraId="253AACCA" w14:textId="77777777" w:rsidTr="007D0E63">
        <w:trPr>
          <w:cantSplit/>
          <w:trHeight w:val="1844"/>
        </w:trPr>
        <w:tc>
          <w:tcPr>
            <w:tcW w:w="6120" w:type="dxa"/>
          </w:tcPr>
          <w:p w14:paraId="0810371F" w14:textId="77777777" w:rsidR="003A13C8" w:rsidRPr="005F5AB7" w:rsidRDefault="003A13C8" w:rsidP="007D0E63">
            <w:pPr>
              <w:ind w:left="431" w:hanging="431"/>
              <w:rPr>
                <w:sz w:val="18"/>
                <w:szCs w:val="18"/>
              </w:rPr>
            </w:pPr>
            <w:r w:rsidRPr="005F5AB7">
              <w:rPr>
                <w:sz w:val="18"/>
                <w:szCs w:val="18"/>
              </w:rPr>
              <w:t xml:space="preserve">2.3     The institution’s student learning outcomes and standards of performance are clearly stated at the course, program, </w:t>
            </w:r>
            <w:proofErr w:type="gramStart"/>
            <w:r w:rsidRPr="005F5AB7">
              <w:rPr>
                <w:sz w:val="18"/>
                <w:szCs w:val="18"/>
              </w:rPr>
              <w:t>and,</w:t>
            </w:r>
            <w:proofErr w:type="gramEnd"/>
            <w:r w:rsidRPr="005F5AB7">
              <w:rPr>
                <w:sz w:val="18"/>
                <w:szCs w:val="18"/>
              </w:rPr>
              <w:t xml:space="preserve"> as appropriate, institutional level. These outcomes and Standards are reflected in academic programs, policies, and curricula, and are aligned with advisement, library, and information and technology resources, and the wider learning environment.</w:t>
            </w:r>
          </w:p>
          <w:p w14:paraId="711F5F6C" w14:textId="77777777" w:rsidR="003A13C8" w:rsidRPr="005F5AB7" w:rsidRDefault="003A13C8" w:rsidP="007D0E63">
            <w:pPr>
              <w:ind w:left="431" w:hanging="431"/>
              <w:rPr>
                <w:sz w:val="18"/>
                <w:szCs w:val="18"/>
              </w:rPr>
            </w:pPr>
            <w:r w:rsidRPr="005F5AB7">
              <w:rPr>
                <w:sz w:val="18"/>
                <w:szCs w:val="18"/>
              </w:rPr>
              <w:t xml:space="preserve">           X 3.5</w:t>
            </w:r>
          </w:p>
        </w:tc>
        <w:tc>
          <w:tcPr>
            <w:tcW w:w="3060" w:type="dxa"/>
          </w:tcPr>
          <w:p w14:paraId="5B9CB728" w14:textId="77777777" w:rsidR="003A13C8" w:rsidRPr="005F5AB7" w:rsidRDefault="003A13C8" w:rsidP="007D0E63">
            <w:pPr>
              <w:rPr>
                <w:sz w:val="18"/>
                <w:szCs w:val="18"/>
              </w:rPr>
            </w:pPr>
            <w:r w:rsidRPr="005F5AB7">
              <w:rPr>
                <w:sz w:val="18"/>
                <w:szCs w:val="18"/>
              </w:rPr>
              <w:t>The institution is responsible for ensuring that out-of-class learning experiences, such as clinical work, service learning, and internships which receive credit, are adequately resourced, well developed, and subject to appropriate oversight.</w:t>
            </w:r>
          </w:p>
        </w:tc>
        <w:tc>
          <w:tcPr>
            <w:tcW w:w="2340" w:type="dxa"/>
          </w:tcPr>
          <w:p w14:paraId="262B5C5D" w14:textId="77777777" w:rsidR="003A13C8" w:rsidRPr="005F5AB7" w:rsidRDefault="003A13C8" w:rsidP="007D0E63">
            <w:pPr>
              <w:rPr>
                <w:i/>
                <w:sz w:val="18"/>
                <w:szCs w:val="18"/>
              </w:rPr>
            </w:pPr>
            <w:r w:rsidRPr="005F5AB7">
              <w:rPr>
                <w:sz w:val="18"/>
                <w:szCs w:val="18"/>
              </w:rPr>
              <w:t>Three to five undergraduate syllabi and three to five graduate syllabi.</w:t>
            </w:r>
          </w:p>
          <w:p w14:paraId="688325AA" w14:textId="77777777" w:rsidR="003A13C8" w:rsidRPr="005F5AB7" w:rsidRDefault="003A13C8" w:rsidP="007D0E63">
            <w:pPr>
              <w:rPr>
                <w:sz w:val="18"/>
                <w:szCs w:val="18"/>
              </w:rPr>
            </w:pPr>
          </w:p>
        </w:tc>
        <w:tc>
          <w:tcPr>
            <w:tcW w:w="2430" w:type="dxa"/>
          </w:tcPr>
          <w:p w14:paraId="0A48C859" w14:textId="77777777" w:rsidR="003A13C8" w:rsidRPr="005F5AB7" w:rsidRDefault="003A13C8" w:rsidP="007D0E63">
            <w:pPr>
              <w:rPr>
                <w:sz w:val="18"/>
                <w:szCs w:val="18"/>
              </w:rPr>
            </w:pPr>
          </w:p>
        </w:tc>
      </w:tr>
      <w:tr w:rsidR="003A13C8" w:rsidRPr="00EF66F1" w14:paraId="6E084268" w14:textId="77777777" w:rsidTr="007D0E63">
        <w:trPr>
          <w:cantSplit/>
          <w:trHeight w:val="1799"/>
        </w:trPr>
        <w:tc>
          <w:tcPr>
            <w:tcW w:w="6120" w:type="dxa"/>
          </w:tcPr>
          <w:p w14:paraId="57038C89" w14:textId="77777777" w:rsidR="003A13C8" w:rsidRPr="005F5AB7" w:rsidRDefault="003A13C8" w:rsidP="007D0E63">
            <w:pPr>
              <w:ind w:left="431" w:hanging="431"/>
              <w:rPr>
                <w:sz w:val="18"/>
                <w:szCs w:val="18"/>
              </w:rPr>
            </w:pPr>
            <w:r w:rsidRPr="005F5AB7">
              <w:rPr>
                <w:sz w:val="18"/>
                <w:szCs w:val="18"/>
              </w:rPr>
              <w:t>2.4     The institution’s student learning outcomes and standards of performance are developed by faculty and widely shared among faculty, students, staff, and (where appropriate) external stakeholders. The institution’s faculty take collective responsibility for establishing appropriate standards of performance and demonstrating through assessment the achievement of these standards.</w:t>
            </w:r>
          </w:p>
          <w:p w14:paraId="3E3344BA" w14:textId="77777777" w:rsidR="003A13C8" w:rsidRPr="005F5AB7" w:rsidRDefault="003A13C8" w:rsidP="007D0E63">
            <w:pPr>
              <w:ind w:left="431"/>
              <w:rPr>
                <w:sz w:val="18"/>
                <w:szCs w:val="18"/>
              </w:rPr>
            </w:pPr>
            <w:r w:rsidRPr="005F5AB7">
              <w:rPr>
                <w:sz w:val="18"/>
                <w:szCs w:val="18"/>
              </w:rPr>
              <w:t>X 4.3 – 4.4</w:t>
            </w:r>
          </w:p>
        </w:tc>
        <w:tc>
          <w:tcPr>
            <w:tcW w:w="3060" w:type="dxa"/>
          </w:tcPr>
          <w:p w14:paraId="4FE06F0F" w14:textId="77777777" w:rsidR="003A13C8" w:rsidRPr="005F5AB7" w:rsidRDefault="003A13C8" w:rsidP="007D0E63">
            <w:pPr>
              <w:rPr>
                <w:sz w:val="18"/>
                <w:szCs w:val="18"/>
              </w:rPr>
            </w:pPr>
            <w:r w:rsidRPr="005F5AB7">
              <w:rPr>
                <w:rFonts w:eastAsia="Times New Roman"/>
                <w:sz w:val="18"/>
                <w:szCs w:val="18"/>
              </w:rPr>
              <w:t>Student learning outcomes are reflected in course syllabi.</w:t>
            </w:r>
          </w:p>
        </w:tc>
        <w:tc>
          <w:tcPr>
            <w:tcW w:w="2340" w:type="dxa"/>
          </w:tcPr>
          <w:p w14:paraId="701163F8" w14:textId="77777777" w:rsidR="003A13C8" w:rsidRPr="005F5AB7" w:rsidRDefault="003A13C8" w:rsidP="007D0E63">
            <w:pPr>
              <w:rPr>
                <w:i/>
                <w:sz w:val="18"/>
                <w:szCs w:val="18"/>
              </w:rPr>
            </w:pPr>
            <w:r w:rsidRPr="005F5AB7">
              <w:rPr>
                <w:sz w:val="18"/>
                <w:szCs w:val="18"/>
              </w:rPr>
              <w:t>Up to one page description of existing practices.</w:t>
            </w:r>
          </w:p>
          <w:p w14:paraId="663512E8" w14:textId="77777777" w:rsidR="003A13C8" w:rsidRPr="005F5AB7" w:rsidRDefault="003A13C8" w:rsidP="007D0E63">
            <w:pPr>
              <w:rPr>
                <w:sz w:val="18"/>
                <w:szCs w:val="18"/>
              </w:rPr>
            </w:pPr>
          </w:p>
        </w:tc>
        <w:tc>
          <w:tcPr>
            <w:tcW w:w="2430" w:type="dxa"/>
          </w:tcPr>
          <w:p w14:paraId="1D234B30" w14:textId="77777777" w:rsidR="003A13C8" w:rsidRPr="005F5AB7" w:rsidRDefault="003A13C8" w:rsidP="007D0E63">
            <w:pPr>
              <w:rPr>
                <w:sz w:val="18"/>
                <w:szCs w:val="18"/>
              </w:rPr>
            </w:pPr>
          </w:p>
        </w:tc>
      </w:tr>
      <w:tr w:rsidR="003A13C8" w:rsidRPr="00EF66F1" w14:paraId="6A2C00AA" w14:textId="77777777" w:rsidTr="007D0E63">
        <w:trPr>
          <w:cantSplit/>
        </w:trPr>
        <w:tc>
          <w:tcPr>
            <w:tcW w:w="6120" w:type="dxa"/>
          </w:tcPr>
          <w:p w14:paraId="4DE8850B" w14:textId="77777777" w:rsidR="003A13C8" w:rsidRPr="005F5AB7" w:rsidRDefault="003A13C8" w:rsidP="007D0E63">
            <w:pPr>
              <w:ind w:left="431" w:hanging="431"/>
              <w:rPr>
                <w:sz w:val="18"/>
                <w:szCs w:val="18"/>
              </w:rPr>
            </w:pPr>
            <w:r w:rsidRPr="005F5AB7">
              <w:rPr>
                <w:sz w:val="18"/>
                <w:szCs w:val="18"/>
              </w:rPr>
              <w:lastRenderedPageBreak/>
              <w:t>2.5    The institution’s academic programs actively involve students in learning, take into account students’ prior knowledge of the subject matter, challenge students to meet high standards of performance, offer opportunities for them to practice, generalize, and apply what they have learned, and provide them with appropriate and ongoing feedback about their performance and how it can be improved.</w:t>
            </w:r>
          </w:p>
          <w:p w14:paraId="6C44DB2C" w14:textId="77777777" w:rsidR="003A13C8" w:rsidRPr="005F5AB7" w:rsidRDefault="003A13C8" w:rsidP="007D0E63">
            <w:pPr>
              <w:ind w:left="431" w:hanging="431"/>
              <w:rPr>
                <w:sz w:val="18"/>
                <w:szCs w:val="18"/>
              </w:rPr>
            </w:pPr>
            <w:r w:rsidRPr="005F5AB7">
              <w:rPr>
                <w:sz w:val="18"/>
                <w:szCs w:val="18"/>
              </w:rPr>
              <w:t xml:space="preserve">           X 4.4</w:t>
            </w:r>
          </w:p>
          <w:p w14:paraId="28992192" w14:textId="77777777" w:rsidR="003A13C8" w:rsidRPr="005F5AB7" w:rsidRDefault="003A13C8" w:rsidP="007D0E63">
            <w:pPr>
              <w:rPr>
                <w:sz w:val="18"/>
                <w:szCs w:val="18"/>
              </w:rPr>
            </w:pPr>
          </w:p>
          <w:p w14:paraId="15A997D0" w14:textId="77777777" w:rsidR="003A13C8" w:rsidRPr="005F5AB7" w:rsidRDefault="003A13C8" w:rsidP="007D0E63">
            <w:pPr>
              <w:rPr>
                <w:sz w:val="18"/>
                <w:szCs w:val="18"/>
              </w:rPr>
            </w:pPr>
          </w:p>
        </w:tc>
        <w:tc>
          <w:tcPr>
            <w:tcW w:w="3060" w:type="dxa"/>
          </w:tcPr>
          <w:p w14:paraId="2631BBC3" w14:textId="77777777" w:rsidR="003A13C8" w:rsidRPr="005F5AB7" w:rsidRDefault="003A13C8" w:rsidP="007D0E63">
            <w:pPr>
              <w:rPr>
                <w:sz w:val="18"/>
                <w:szCs w:val="18"/>
              </w:rPr>
            </w:pPr>
          </w:p>
        </w:tc>
        <w:tc>
          <w:tcPr>
            <w:tcW w:w="2340" w:type="dxa"/>
          </w:tcPr>
          <w:p w14:paraId="5CFD0054" w14:textId="77777777" w:rsidR="003A13C8" w:rsidRPr="005F5AB7" w:rsidRDefault="003A13C8" w:rsidP="007D0E63">
            <w:pPr>
              <w:rPr>
                <w:sz w:val="18"/>
                <w:szCs w:val="18"/>
              </w:rPr>
            </w:pPr>
            <w:r w:rsidRPr="005F5AB7">
              <w:rPr>
                <w:sz w:val="18"/>
                <w:szCs w:val="18"/>
              </w:rPr>
              <w:t>Three to five undergraduate syllabi and three to five graduate syllabi.</w:t>
            </w:r>
          </w:p>
          <w:p w14:paraId="71028435" w14:textId="77777777" w:rsidR="003A13C8" w:rsidRPr="005F5AB7" w:rsidRDefault="003A13C8" w:rsidP="007D0E63">
            <w:pPr>
              <w:rPr>
                <w:sz w:val="18"/>
                <w:szCs w:val="18"/>
              </w:rPr>
            </w:pPr>
          </w:p>
          <w:p w14:paraId="0896E276" w14:textId="77777777" w:rsidR="003A13C8" w:rsidRPr="005F5AB7" w:rsidRDefault="003A13C8" w:rsidP="007D0E63">
            <w:pPr>
              <w:rPr>
                <w:i/>
                <w:sz w:val="18"/>
                <w:szCs w:val="18"/>
              </w:rPr>
            </w:pPr>
            <w:r w:rsidRPr="005F5AB7">
              <w:rPr>
                <w:sz w:val="18"/>
                <w:szCs w:val="18"/>
              </w:rPr>
              <w:t>(May be same as CFR 2.3)</w:t>
            </w:r>
          </w:p>
          <w:p w14:paraId="1F7A906D" w14:textId="77777777" w:rsidR="003A13C8" w:rsidRPr="005F5AB7" w:rsidRDefault="003A13C8" w:rsidP="007D0E63">
            <w:pPr>
              <w:rPr>
                <w:sz w:val="18"/>
                <w:szCs w:val="18"/>
              </w:rPr>
            </w:pPr>
          </w:p>
        </w:tc>
        <w:tc>
          <w:tcPr>
            <w:tcW w:w="2430" w:type="dxa"/>
          </w:tcPr>
          <w:p w14:paraId="3C036AFB" w14:textId="77777777" w:rsidR="003A13C8" w:rsidRPr="005F5AB7" w:rsidRDefault="003A13C8" w:rsidP="007D0E63">
            <w:pPr>
              <w:rPr>
                <w:sz w:val="18"/>
                <w:szCs w:val="18"/>
              </w:rPr>
            </w:pPr>
          </w:p>
        </w:tc>
      </w:tr>
      <w:tr w:rsidR="003A13C8" w:rsidRPr="00EF66F1" w14:paraId="4114577D" w14:textId="77777777" w:rsidTr="007D0E63">
        <w:trPr>
          <w:cantSplit/>
          <w:trHeight w:val="1484"/>
        </w:trPr>
        <w:tc>
          <w:tcPr>
            <w:tcW w:w="6120" w:type="dxa"/>
          </w:tcPr>
          <w:p w14:paraId="35225FA9" w14:textId="77777777" w:rsidR="003A13C8" w:rsidRPr="005F5AB7" w:rsidRDefault="003A13C8" w:rsidP="007D0E63">
            <w:pPr>
              <w:ind w:left="360" w:hanging="360"/>
              <w:rPr>
                <w:sz w:val="18"/>
                <w:szCs w:val="18"/>
              </w:rPr>
            </w:pPr>
            <w:r w:rsidRPr="005F5AB7">
              <w:rPr>
                <w:sz w:val="18"/>
                <w:szCs w:val="18"/>
              </w:rPr>
              <w:t>2.6   The institution demonstrates that its graduates consistently achieve its stated learning outcomes and established standards of performance. The institution ensures that its expectations for student learning are embedded in the standards that faculty use to evaluate student work.</w:t>
            </w:r>
          </w:p>
          <w:p w14:paraId="02BCB170" w14:textId="77777777" w:rsidR="003A13C8" w:rsidRPr="005F5AB7" w:rsidRDefault="003A13C8" w:rsidP="007D0E63">
            <w:pPr>
              <w:rPr>
                <w:sz w:val="18"/>
                <w:szCs w:val="18"/>
              </w:rPr>
            </w:pPr>
            <w:r w:rsidRPr="005F5AB7">
              <w:rPr>
                <w:sz w:val="18"/>
                <w:szCs w:val="18"/>
              </w:rPr>
              <w:t xml:space="preserve">         X 4.3 – 4.4</w:t>
            </w:r>
          </w:p>
        </w:tc>
        <w:tc>
          <w:tcPr>
            <w:tcW w:w="3060" w:type="dxa"/>
          </w:tcPr>
          <w:p w14:paraId="1BEFBD67" w14:textId="77777777" w:rsidR="003A13C8" w:rsidRPr="005F5AB7" w:rsidRDefault="003A13C8" w:rsidP="007D0E63">
            <w:pPr>
              <w:rPr>
                <w:sz w:val="18"/>
                <w:szCs w:val="18"/>
              </w:rPr>
            </w:pPr>
            <w:r w:rsidRPr="005F5AB7">
              <w:rPr>
                <w:rFonts w:eastAsia="Times New Roman"/>
                <w:color w:val="000000"/>
                <w:sz w:val="18"/>
                <w:szCs w:val="18"/>
              </w:rPr>
              <w:t>The institution has an assessment infrastructure adequate to assess student learning at program and institution levels.</w:t>
            </w:r>
          </w:p>
        </w:tc>
        <w:tc>
          <w:tcPr>
            <w:tcW w:w="2340" w:type="dxa"/>
          </w:tcPr>
          <w:p w14:paraId="5741D63C" w14:textId="77777777" w:rsidR="003A13C8" w:rsidRPr="005F5AB7" w:rsidRDefault="003A13C8" w:rsidP="007D0E63">
            <w:pPr>
              <w:rPr>
                <w:sz w:val="18"/>
                <w:szCs w:val="18"/>
              </w:rPr>
            </w:pPr>
            <w:r w:rsidRPr="005F5AB7">
              <w:rPr>
                <w:sz w:val="18"/>
                <w:szCs w:val="18"/>
              </w:rPr>
              <w:t>Three to five examples of assessment reports evidencing student achievement from a representative sample of degrees.</w:t>
            </w:r>
          </w:p>
          <w:p w14:paraId="13C4A706" w14:textId="77777777" w:rsidR="003A13C8" w:rsidRPr="005F5AB7" w:rsidRDefault="003A13C8" w:rsidP="007D0E63">
            <w:pPr>
              <w:rPr>
                <w:sz w:val="18"/>
                <w:szCs w:val="18"/>
              </w:rPr>
            </w:pPr>
          </w:p>
        </w:tc>
        <w:tc>
          <w:tcPr>
            <w:tcW w:w="2430" w:type="dxa"/>
          </w:tcPr>
          <w:p w14:paraId="7A4841E1" w14:textId="77777777" w:rsidR="003A13C8" w:rsidRPr="005F5AB7" w:rsidRDefault="003A13C8" w:rsidP="007D0E63">
            <w:pPr>
              <w:rPr>
                <w:sz w:val="18"/>
                <w:szCs w:val="18"/>
              </w:rPr>
            </w:pPr>
          </w:p>
        </w:tc>
      </w:tr>
      <w:tr w:rsidR="003A13C8" w:rsidRPr="00EF66F1" w14:paraId="6FB72CCB" w14:textId="77777777" w:rsidTr="007D0E63">
        <w:trPr>
          <w:cantSplit/>
          <w:trHeight w:val="1916"/>
        </w:trPr>
        <w:tc>
          <w:tcPr>
            <w:tcW w:w="6120" w:type="dxa"/>
          </w:tcPr>
          <w:p w14:paraId="446D2EE7" w14:textId="77777777" w:rsidR="003A13C8" w:rsidRPr="005F5AB7" w:rsidRDefault="003A13C8" w:rsidP="007D0E63">
            <w:pPr>
              <w:numPr>
                <w:ilvl w:val="1"/>
                <w:numId w:val="3"/>
              </w:numPr>
              <w:tabs>
                <w:tab w:val="clear" w:pos="435"/>
              </w:tabs>
              <w:autoSpaceDE w:val="0"/>
              <w:autoSpaceDN w:val="0"/>
              <w:adjustRightInd w:val="0"/>
              <w:ind w:left="341" w:hanging="341"/>
              <w:rPr>
                <w:sz w:val="18"/>
                <w:szCs w:val="18"/>
              </w:rPr>
            </w:pPr>
            <w:r w:rsidRPr="005F5AB7">
              <w:rPr>
                <w:sz w:val="18"/>
                <w:szCs w:val="18"/>
              </w:rPr>
              <w:t>All programs offered by the institution are subject to systematic program review. The program review process includes, but is not limited to, analyses of student achievement of the program’s learning outcomes; retention and graduation rates; and, where appropriate, results of licensing examination and placement, and evidence from external constituencies such as employers and professional organizations.</w:t>
            </w:r>
          </w:p>
          <w:p w14:paraId="5A2FEBF0" w14:textId="0B2323B2" w:rsidR="003A13C8" w:rsidRDefault="003A13C8" w:rsidP="007D0E63">
            <w:pPr>
              <w:ind w:left="360" w:hanging="360"/>
              <w:rPr>
                <w:sz w:val="18"/>
                <w:szCs w:val="18"/>
              </w:rPr>
            </w:pPr>
            <w:r w:rsidRPr="005F5AB7">
              <w:rPr>
                <w:sz w:val="18"/>
                <w:szCs w:val="18"/>
              </w:rPr>
              <w:tab/>
              <w:t>X 4.1, 4.6</w:t>
            </w:r>
          </w:p>
          <w:p w14:paraId="7B7B3BB6" w14:textId="77777777" w:rsidR="003A13C8" w:rsidRPr="005F5AB7" w:rsidRDefault="003A13C8" w:rsidP="007D0E63">
            <w:pPr>
              <w:ind w:left="360" w:hanging="360"/>
              <w:rPr>
                <w:sz w:val="18"/>
                <w:szCs w:val="18"/>
              </w:rPr>
            </w:pPr>
          </w:p>
        </w:tc>
        <w:tc>
          <w:tcPr>
            <w:tcW w:w="3060" w:type="dxa"/>
          </w:tcPr>
          <w:p w14:paraId="41AEBA0A" w14:textId="77777777" w:rsidR="003A13C8" w:rsidRPr="005F5AB7" w:rsidRDefault="003A13C8" w:rsidP="007D0E63">
            <w:pPr>
              <w:rPr>
                <w:rFonts w:eastAsia="Times New Roman"/>
                <w:color w:val="000000"/>
                <w:sz w:val="18"/>
                <w:szCs w:val="18"/>
              </w:rPr>
            </w:pPr>
          </w:p>
        </w:tc>
        <w:tc>
          <w:tcPr>
            <w:tcW w:w="2340" w:type="dxa"/>
          </w:tcPr>
          <w:p w14:paraId="6723F476" w14:textId="77777777" w:rsidR="003A13C8" w:rsidRPr="005F5AB7" w:rsidRDefault="003A13C8" w:rsidP="007D0E63">
            <w:pPr>
              <w:rPr>
                <w:sz w:val="18"/>
                <w:szCs w:val="18"/>
              </w:rPr>
            </w:pPr>
            <w:r w:rsidRPr="005F5AB7">
              <w:rPr>
                <w:sz w:val="18"/>
                <w:szCs w:val="18"/>
              </w:rPr>
              <w:t>Up to one page description of Program Review process.</w:t>
            </w:r>
          </w:p>
          <w:p w14:paraId="6966431C" w14:textId="77777777" w:rsidR="003A13C8" w:rsidRPr="005F5AB7" w:rsidRDefault="003A13C8" w:rsidP="007D0E63">
            <w:pPr>
              <w:rPr>
                <w:sz w:val="18"/>
                <w:szCs w:val="18"/>
              </w:rPr>
            </w:pPr>
          </w:p>
          <w:p w14:paraId="132966C3" w14:textId="77777777" w:rsidR="003A13C8" w:rsidRPr="005F5AB7" w:rsidRDefault="003A13C8" w:rsidP="007D0E63">
            <w:pPr>
              <w:rPr>
                <w:sz w:val="18"/>
                <w:szCs w:val="18"/>
              </w:rPr>
            </w:pPr>
            <w:r w:rsidRPr="005F5AB7">
              <w:rPr>
                <w:sz w:val="18"/>
                <w:szCs w:val="18"/>
              </w:rPr>
              <w:t>Three to five examples of program reviews from a representative sample of degrees.</w:t>
            </w:r>
          </w:p>
          <w:p w14:paraId="3657F54C" w14:textId="77777777" w:rsidR="003A13C8" w:rsidRPr="005F5AB7" w:rsidRDefault="003A13C8" w:rsidP="007D0E63">
            <w:pPr>
              <w:rPr>
                <w:sz w:val="18"/>
                <w:szCs w:val="18"/>
              </w:rPr>
            </w:pPr>
          </w:p>
        </w:tc>
        <w:tc>
          <w:tcPr>
            <w:tcW w:w="2430" w:type="dxa"/>
          </w:tcPr>
          <w:p w14:paraId="676A2FC3" w14:textId="77777777" w:rsidR="003A13C8" w:rsidRPr="005F5AB7" w:rsidRDefault="003A13C8" w:rsidP="007D0E63">
            <w:pPr>
              <w:rPr>
                <w:sz w:val="18"/>
                <w:szCs w:val="18"/>
              </w:rPr>
            </w:pPr>
          </w:p>
        </w:tc>
      </w:tr>
      <w:tr w:rsidR="003A13C8" w:rsidRPr="00EF66F1" w14:paraId="3265E42E" w14:textId="77777777" w:rsidTr="007D0E63">
        <w:tc>
          <w:tcPr>
            <w:tcW w:w="13950" w:type="dxa"/>
            <w:gridSpan w:val="4"/>
            <w:shd w:val="clear" w:color="auto" w:fill="D9D9D9" w:themeFill="background1" w:themeFillShade="D9"/>
          </w:tcPr>
          <w:p w14:paraId="613E6998" w14:textId="77777777" w:rsidR="003A13C8" w:rsidRPr="00EF66F1" w:rsidRDefault="003A13C8" w:rsidP="007D0E63">
            <w:pPr>
              <w:jc w:val="center"/>
              <w:rPr>
                <w:b/>
                <w:sz w:val="20"/>
                <w:szCs w:val="20"/>
              </w:rPr>
            </w:pPr>
            <w:r w:rsidRPr="00EF66F1">
              <w:rPr>
                <w:b/>
                <w:sz w:val="20"/>
                <w:szCs w:val="20"/>
              </w:rPr>
              <w:t>Scholarship and Creative Activity</w:t>
            </w:r>
          </w:p>
        </w:tc>
      </w:tr>
      <w:tr w:rsidR="003A13C8" w:rsidRPr="00EF66F1" w14:paraId="78F67228" w14:textId="77777777" w:rsidTr="007D0E63">
        <w:trPr>
          <w:cantSplit/>
        </w:trPr>
        <w:tc>
          <w:tcPr>
            <w:tcW w:w="6120" w:type="dxa"/>
          </w:tcPr>
          <w:p w14:paraId="09EF8B23" w14:textId="77777777" w:rsidR="003A13C8" w:rsidRPr="005F5AB7" w:rsidRDefault="003A13C8" w:rsidP="007D0E63">
            <w:pPr>
              <w:numPr>
                <w:ilvl w:val="1"/>
                <w:numId w:val="3"/>
              </w:numPr>
              <w:tabs>
                <w:tab w:val="clear" w:pos="435"/>
              </w:tabs>
              <w:ind w:left="341" w:hanging="341"/>
              <w:rPr>
                <w:sz w:val="18"/>
                <w:szCs w:val="18"/>
              </w:rPr>
            </w:pPr>
            <w:r w:rsidRPr="005F5AB7">
              <w:rPr>
                <w:sz w:val="18"/>
                <w:szCs w:val="18"/>
              </w:rPr>
              <w:lastRenderedPageBreak/>
              <w:t>The institution clearly defines expectations for research, scholarship, and creative activity for its students and all categories of faculty. The institution actively values and promotes scholarship, creative activity, and curricular and instructional innovation, and their dissemination appropriate to the institution’s purposes and character.</w:t>
            </w:r>
          </w:p>
          <w:p w14:paraId="45B969B3" w14:textId="77777777" w:rsidR="003A13C8" w:rsidRDefault="003A13C8" w:rsidP="007D0E63">
            <w:pPr>
              <w:ind w:left="341" w:hanging="341"/>
              <w:rPr>
                <w:sz w:val="18"/>
                <w:szCs w:val="18"/>
              </w:rPr>
            </w:pPr>
            <w:r w:rsidRPr="005F5AB7">
              <w:rPr>
                <w:sz w:val="18"/>
                <w:szCs w:val="18"/>
              </w:rPr>
              <w:tab/>
              <w:t>X 3.2</w:t>
            </w:r>
          </w:p>
          <w:p w14:paraId="60CE655B" w14:textId="77777777" w:rsidR="003A13C8" w:rsidRPr="005F5AB7" w:rsidRDefault="003A13C8" w:rsidP="008740C4">
            <w:pPr>
              <w:rPr>
                <w:sz w:val="18"/>
                <w:szCs w:val="18"/>
              </w:rPr>
            </w:pPr>
          </w:p>
        </w:tc>
        <w:tc>
          <w:tcPr>
            <w:tcW w:w="3060" w:type="dxa"/>
          </w:tcPr>
          <w:p w14:paraId="69132DAC" w14:textId="77777777" w:rsidR="003A13C8" w:rsidRDefault="003A13C8" w:rsidP="007D0E63">
            <w:pPr>
              <w:rPr>
                <w:rFonts w:eastAsia="Times New Roman"/>
                <w:color w:val="000000"/>
                <w:sz w:val="18"/>
                <w:szCs w:val="18"/>
              </w:rPr>
            </w:pPr>
            <w:r w:rsidRPr="005F5AB7">
              <w:rPr>
                <w:rFonts w:eastAsia="Times New Roman"/>
                <w:color w:val="000000"/>
                <w:sz w:val="18"/>
                <w:szCs w:val="18"/>
              </w:rPr>
              <w:t>Where appropriate, the institution includes in its policies for faculty promotion and tenure the recognition of scholarship related to teaching, learning, assessment, and co-curricular learning.</w:t>
            </w:r>
          </w:p>
          <w:p w14:paraId="1FCC029E" w14:textId="77777777" w:rsidR="003A13C8" w:rsidRDefault="003A13C8" w:rsidP="007D0E63">
            <w:pPr>
              <w:rPr>
                <w:sz w:val="18"/>
                <w:szCs w:val="18"/>
              </w:rPr>
            </w:pPr>
          </w:p>
          <w:p w14:paraId="708D26C9" w14:textId="77777777" w:rsidR="003A13C8" w:rsidRPr="005F5AB7" w:rsidRDefault="003A13C8" w:rsidP="007D0E63">
            <w:pPr>
              <w:rPr>
                <w:sz w:val="18"/>
                <w:szCs w:val="18"/>
              </w:rPr>
            </w:pPr>
          </w:p>
        </w:tc>
        <w:tc>
          <w:tcPr>
            <w:tcW w:w="2340" w:type="dxa"/>
          </w:tcPr>
          <w:p w14:paraId="7215E07B" w14:textId="77777777" w:rsidR="003A13C8" w:rsidRPr="005F5AB7" w:rsidRDefault="003A13C8" w:rsidP="007D0E63">
            <w:pPr>
              <w:rPr>
                <w:sz w:val="18"/>
                <w:szCs w:val="18"/>
              </w:rPr>
            </w:pPr>
            <w:r w:rsidRPr="005F5AB7">
              <w:rPr>
                <w:rFonts w:eastAsia="Times New Roman"/>
                <w:color w:val="000000"/>
                <w:sz w:val="18"/>
                <w:szCs w:val="18"/>
              </w:rPr>
              <w:t>Policies related to faculty and student research.</w:t>
            </w:r>
          </w:p>
        </w:tc>
        <w:tc>
          <w:tcPr>
            <w:tcW w:w="2430" w:type="dxa"/>
          </w:tcPr>
          <w:p w14:paraId="4C51CB70" w14:textId="77777777" w:rsidR="003A13C8" w:rsidRPr="005F5AB7" w:rsidRDefault="003A13C8" w:rsidP="007D0E63">
            <w:pPr>
              <w:rPr>
                <w:sz w:val="18"/>
                <w:szCs w:val="18"/>
              </w:rPr>
            </w:pPr>
          </w:p>
        </w:tc>
      </w:tr>
      <w:tr w:rsidR="003A13C8" w:rsidRPr="00EF66F1" w14:paraId="05FC6D24" w14:textId="77777777" w:rsidTr="007D0E63">
        <w:trPr>
          <w:cantSplit/>
        </w:trPr>
        <w:tc>
          <w:tcPr>
            <w:tcW w:w="6120" w:type="dxa"/>
          </w:tcPr>
          <w:p w14:paraId="21866D02" w14:textId="77777777" w:rsidR="003A13C8" w:rsidRPr="005F5AB7" w:rsidRDefault="003A13C8" w:rsidP="007D0E63">
            <w:pPr>
              <w:numPr>
                <w:ilvl w:val="1"/>
                <w:numId w:val="3"/>
              </w:numPr>
              <w:tabs>
                <w:tab w:val="clear" w:pos="435"/>
              </w:tabs>
              <w:ind w:left="341" w:hanging="341"/>
              <w:rPr>
                <w:sz w:val="18"/>
                <w:szCs w:val="18"/>
              </w:rPr>
            </w:pPr>
            <w:r w:rsidRPr="005F5AB7">
              <w:rPr>
                <w:sz w:val="18"/>
                <w:szCs w:val="18"/>
              </w:rPr>
              <w:t>The institution recognizes and promotes appropriate linkages among scholarship, teaching, assessment, student learning, and service.</w:t>
            </w:r>
          </w:p>
          <w:p w14:paraId="3D109E99" w14:textId="77777777" w:rsidR="003A13C8" w:rsidRDefault="003A13C8" w:rsidP="007D0E63">
            <w:pPr>
              <w:ind w:left="341" w:hanging="341"/>
              <w:rPr>
                <w:sz w:val="18"/>
                <w:szCs w:val="18"/>
              </w:rPr>
            </w:pPr>
            <w:r w:rsidRPr="005F5AB7">
              <w:rPr>
                <w:sz w:val="18"/>
                <w:szCs w:val="18"/>
              </w:rPr>
              <w:tab/>
              <w:t>X 3.2</w:t>
            </w:r>
          </w:p>
          <w:p w14:paraId="22836838" w14:textId="77777777" w:rsidR="003A13C8" w:rsidRPr="005F5AB7" w:rsidRDefault="003A13C8" w:rsidP="007D0E63">
            <w:pPr>
              <w:rPr>
                <w:sz w:val="18"/>
                <w:szCs w:val="18"/>
              </w:rPr>
            </w:pPr>
          </w:p>
        </w:tc>
        <w:tc>
          <w:tcPr>
            <w:tcW w:w="3060" w:type="dxa"/>
          </w:tcPr>
          <w:p w14:paraId="2641E0B8" w14:textId="77777777" w:rsidR="003A13C8" w:rsidRPr="005F5AB7" w:rsidRDefault="003A13C8" w:rsidP="007D0E63">
            <w:pPr>
              <w:rPr>
                <w:sz w:val="18"/>
                <w:szCs w:val="18"/>
              </w:rPr>
            </w:pPr>
          </w:p>
        </w:tc>
        <w:tc>
          <w:tcPr>
            <w:tcW w:w="2340" w:type="dxa"/>
          </w:tcPr>
          <w:p w14:paraId="4856CB69" w14:textId="77777777" w:rsidR="003A13C8" w:rsidRPr="005F5AB7" w:rsidRDefault="003A13C8" w:rsidP="007D0E63">
            <w:pPr>
              <w:rPr>
                <w:sz w:val="18"/>
                <w:szCs w:val="18"/>
              </w:rPr>
            </w:pPr>
            <w:r w:rsidRPr="005F5AB7">
              <w:rPr>
                <w:rFonts w:eastAsia="Times New Roman"/>
                <w:color w:val="000000"/>
                <w:sz w:val="18"/>
                <w:szCs w:val="18"/>
              </w:rPr>
              <w:t>Policies related to faculty evaluation, promotion, and tenure.</w:t>
            </w:r>
          </w:p>
        </w:tc>
        <w:tc>
          <w:tcPr>
            <w:tcW w:w="2430" w:type="dxa"/>
          </w:tcPr>
          <w:p w14:paraId="44C64972" w14:textId="77777777" w:rsidR="003A13C8" w:rsidRPr="005F5AB7" w:rsidRDefault="003A13C8" w:rsidP="007D0E63">
            <w:pPr>
              <w:rPr>
                <w:sz w:val="18"/>
                <w:szCs w:val="18"/>
              </w:rPr>
            </w:pPr>
          </w:p>
        </w:tc>
      </w:tr>
      <w:tr w:rsidR="003A13C8" w:rsidRPr="00EF66F1" w14:paraId="003D854D" w14:textId="77777777" w:rsidTr="007D0E63">
        <w:tc>
          <w:tcPr>
            <w:tcW w:w="13950" w:type="dxa"/>
            <w:gridSpan w:val="4"/>
            <w:shd w:val="clear" w:color="auto" w:fill="D9D9D9" w:themeFill="background1" w:themeFillShade="D9"/>
          </w:tcPr>
          <w:p w14:paraId="3FF39F92" w14:textId="77777777" w:rsidR="003A13C8" w:rsidRPr="00EF66F1" w:rsidRDefault="003A13C8" w:rsidP="007D0E63">
            <w:pPr>
              <w:jc w:val="center"/>
              <w:rPr>
                <w:b/>
                <w:sz w:val="20"/>
                <w:szCs w:val="20"/>
              </w:rPr>
            </w:pPr>
            <w:r w:rsidRPr="00EF66F1">
              <w:rPr>
                <w:b/>
                <w:sz w:val="20"/>
                <w:szCs w:val="20"/>
              </w:rPr>
              <w:t>Student Learning and Success</w:t>
            </w:r>
          </w:p>
        </w:tc>
      </w:tr>
      <w:tr w:rsidR="003A13C8" w:rsidRPr="00EF66F1" w14:paraId="742222DE" w14:textId="77777777" w:rsidTr="007D0E63">
        <w:trPr>
          <w:cantSplit/>
          <w:trHeight w:val="6065"/>
        </w:trPr>
        <w:tc>
          <w:tcPr>
            <w:tcW w:w="6120" w:type="dxa"/>
          </w:tcPr>
          <w:p w14:paraId="532F859B" w14:textId="77777777" w:rsidR="003A13C8" w:rsidRPr="005F5AB7" w:rsidRDefault="003A13C8" w:rsidP="007D0E63">
            <w:pPr>
              <w:numPr>
                <w:ilvl w:val="1"/>
                <w:numId w:val="3"/>
              </w:numPr>
              <w:tabs>
                <w:tab w:val="clear" w:pos="435"/>
              </w:tabs>
              <w:ind w:left="431" w:hanging="431"/>
              <w:rPr>
                <w:sz w:val="18"/>
                <w:szCs w:val="18"/>
              </w:rPr>
            </w:pPr>
            <w:r w:rsidRPr="005F5AB7">
              <w:rPr>
                <w:sz w:val="18"/>
                <w:szCs w:val="18"/>
              </w:rPr>
              <w:lastRenderedPageBreak/>
              <w:t xml:space="preserve">The institution demonstrates that students make timely   progress toward the completion of their degrees and that an acceptable proportion of students complete their degrees in a timely fashion, given the institution’s mission, the nature of the students it serves, and the kinds of programs it offers. The institution collects and analyzes student data, disaggregated by appropriate demographic categories and areas of study. It tracks achievement, satisfaction, and the extent to which the campus climate supports student success. The institution regularly identifies the characteristics of its students; assesses their preparation, needs, and experiences; and uses these data to improve student achievement. </w:t>
            </w:r>
          </w:p>
        </w:tc>
        <w:tc>
          <w:tcPr>
            <w:tcW w:w="3060" w:type="dxa"/>
          </w:tcPr>
          <w:p w14:paraId="612572B6" w14:textId="77777777" w:rsidR="003A13C8" w:rsidRPr="005F5AB7" w:rsidRDefault="003A13C8" w:rsidP="007D0E63">
            <w:pPr>
              <w:rPr>
                <w:sz w:val="18"/>
                <w:szCs w:val="18"/>
              </w:rPr>
            </w:pPr>
            <w:r w:rsidRPr="005F5AB7">
              <w:rPr>
                <w:rFonts w:eastAsia="Times New Roman"/>
                <w:sz w:val="18"/>
                <w:szCs w:val="18"/>
              </w:rPr>
              <w:t>The institution disaggregates data according to racial, ethnic, gender, age, economic status, disability, and other categories, as appropriate. The institution benchmarks its retention and graduation rates against its own aspirations as well as the rates of peer institutions.</w:t>
            </w:r>
          </w:p>
        </w:tc>
        <w:tc>
          <w:tcPr>
            <w:tcW w:w="2340" w:type="dxa"/>
          </w:tcPr>
          <w:p w14:paraId="74AE8B74" w14:textId="77777777" w:rsidR="003A13C8" w:rsidRDefault="003A13C8" w:rsidP="007D0E63">
            <w:pPr>
              <w:rPr>
                <w:sz w:val="18"/>
                <w:szCs w:val="18"/>
              </w:rPr>
            </w:pPr>
            <w:r w:rsidRPr="005F5AB7">
              <w:rPr>
                <w:sz w:val="18"/>
                <w:szCs w:val="18"/>
              </w:rPr>
              <w:t xml:space="preserve">Disaggregated retention and graduation data for at least four years. </w:t>
            </w:r>
          </w:p>
          <w:p w14:paraId="6728CB16" w14:textId="77777777" w:rsidR="003A13C8" w:rsidRPr="005F5AB7" w:rsidRDefault="003A13C8" w:rsidP="007D0E63">
            <w:pPr>
              <w:rPr>
                <w:sz w:val="18"/>
                <w:szCs w:val="18"/>
              </w:rPr>
            </w:pPr>
          </w:p>
          <w:p w14:paraId="23040534" w14:textId="77777777" w:rsidR="003A13C8" w:rsidRPr="005F5AB7" w:rsidRDefault="003A13C8" w:rsidP="007D0E63">
            <w:pPr>
              <w:rPr>
                <w:sz w:val="18"/>
                <w:szCs w:val="18"/>
              </w:rPr>
            </w:pPr>
            <w:r w:rsidRPr="005F5AB7">
              <w:rPr>
                <w:sz w:val="18"/>
                <w:szCs w:val="18"/>
              </w:rPr>
              <w:t xml:space="preserve">Up to one page discussion of datasets used to track achievement/student success including academic, co-curricular, and postgraduate success, with an indication of their significance. </w:t>
            </w:r>
          </w:p>
          <w:p w14:paraId="6C48592E" w14:textId="77777777" w:rsidR="003A13C8" w:rsidRPr="005F5AB7" w:rsidRDefault="003A13C8" w:rsidP="007D0E63">
            <w:pPr>
              <w:rPr>
                <w:sz w:val="18"/>
                <w:szCs w:val="18"/>
              </w:rPr>
            </w:pPr>
          </w:p>
          <w:p w14:paraId="2E9229E1" w14:textId="77777777" w:rsidR="003A13C8" w:rsidRPr="005F5AB7" w:rsidRDefault="003A13C8" w:rsidP="007D0E63">
            <w:pPr>
              <w:rPr>
                <w:sz w:val="18"/>
                <w:szCs w:val="18"/>
              </w:rPr>
            </w:pPr>
            <w:r w:rsidRPr="005F5AB7">
              <w:rPr>
                <w:sz w:val="18"/>
                <w:szCs w:val="18"/>
              </w:rPr>
              <w:t>Institutions are encouraged to include evidence that student success measures are used systematically to shape decision-making and resource allocation to improve programs and student achievement.</w:t>
            </w:r>
          </w:p>
        </w:tc>
        <w:tc>
          <w:tcPr>
            <w:tcW w:w="2430" w:type="dxa"/>
          </w:tcPr>
          <w:p w14:paraId="385D736E" w14:textId="77777777" w:rsidR="003A13C8" w:rsidRPr="005F5AB7" w:rsidRDefault="003A13C8" w:rsidP="007D0E63">
            <w:pPr>
              <w:rPr>
                <w:sz w:val="18"/>
                <w:szCs w:val="18"/>
              </w:rPr>
            </w:pPr>
          </w:p>
        </w:tc>
      </w:tr>
      <w:tr w:rsidR="003A13C8" w:rsidRPr="00EF66F1" w14:paraId="4C84742A" w14:textId="77777777" w:rsidTr="007D0E63">
        <w:trPr>
          <w:cantSplit/>
          <w:trHeight w:val="58"/>
        </w:trPr>
        <w:tc>
          <w:tcPr>
            <w:tcW w:w="6120" w:type="dxa"/>
          </w:tcPr>
          <w:p w14:paraId="5CA08BAB" w14:textId="77777777" w:rsidR="003A13C8" w:rsidRPr="005F5AB7" w:rsidRDefault="003A13C8" w:rsidP="007D0E63">
            <w:pPr>
              <w:ind w:left="431" w:hanging="431"/>
              <w:rPr>
                <w:sz w:val="18"/>
                <w:szCs w:val="18"/>
              </w:rPr>
            </w:pPr>
            <w:r w:rsidRPr="005F5AB7">
              <w:rPr>
                <w:sz w:val="18"/>
                <w:szCs w:val="18"/>
              </w:rPr>
              <w:lastRenderedPageBreak/>
              <w:t>2.11   Consistent with its purposes, the institution offers co- curricular programs that are aligned with its academic goals, integrated with academic programs, and designed to support all students’ personal and professional development. The institution assesses the effectiveness of its co-curricular programs and uses the results for improvement.</w:t>
            </w:r>
          </w:p>
          <w:p w14:paraId="7A14A669" w14:textId="5E1D217A" w:rsidR="003A13C8" w:rsidRPr="005F5AB7" w:rsidRDefault="003A13C8" w:rsidP="007D0E63">
            <w:pPr>
              <w:ind w:left="431" w:hanging="431"/>
              <w:rPr>
                <w:sz w:val="18"/>
                <w:szCs w:val="18"/>
              </w:rPr>
            </w:pPr>
            <w:r w:rsidRPr="005F5AB7">
              <w:rPr>
                <w:sz w:val="18"/>
                <w:szCs w:val="18"/>
              </w:rPr>
              <w:t xml:space="preserve">           X 4.3 – 4.5 </w:t>
            </w:r>
          </w:p>
          <w:p w14:paraId="05410C26" w14:textId="77777777" w:rsidR="003A13C8" w:rsidRPr="005F5AB7" w:rsidRDefault="003A13C8" w:rsidP="007D0E63">
            <w:pPr>
              <w:rPr>
                <w:sz w:val="18"/>
                <w:szCs w:val="18"/>
              </w:rPr>
            </w:pPr>
          </w:p>
        </w:tc>
        <w:tc>
          <w:tcPr>
            <w:tcW w:w="3060" w:type="dxa"/>
          </w:tcPr>
          <w:p w14:paraId="2B7BC6FA" w14:textId="77777777" w:rsidR="003A13C8" w:rsidRPr="005F5AB7" w:rsidRDefault="003A13C8" w:rsidP="007D0E63">
            <w:pPr>
              <w:rPr>
                <w:sz w:val="18"/>
                <w:szCs w:val="18"/>
              </w:rPr>
            </w:pPr>
          </w:p>
        </w:tc>
        <w:tc>
          <w:tcPr>
            <w:tcW w:w="2340" w:type="dxa"/>
          </w:tcPr>
          <w:p w14:paraId="468D2F00" w14:textId="77777777" w:rsidR="003A13C8" w:rsidRPr="005F5AB7" w:rsidRDefault="003A13C8" w:rsidP="007D0E63">
            <w:pPr>
              <w:rPr>
                <w:sz w:val="18"/>
                <w:szCs w:val="18"/>
              </w:rPr>
            </w:pPr>
            <w:r w:rsidRPr="005F5AB7">
              <w:rPr>
                <w:sz w:val="18"/>
                <w:szCs w:val="18"/>
              </w:rPr>
              <w:t>Up to one page description of Program Review process.</w:t>
            </w:r>
          </w:p>
          <w:p w14:paraId="3150E619" w14:textId="77777777" w:rsidR="003A13C8" w:rsidRPr="005F5AB7" w:rsidRDefault="003A13C8" w:rsidP="007D0E63">
            <w:pPr>
              <w:rPr>
                <w:sz w:val="18"/>
                <w:szCs w:val="18"/>
              </w:rPr>
            </w:pPr>
            <w:r w:rsidRPr="005F5AB7">
              <w:rPr>
                <w:sz w:val="18"/>
                <w:szCs w:val="18"/>
              </w:rPr>
              <w:t>Three to five examples of program reviews from a representative sample of degrees.</w:t>
            </w:r>
          </w:p>
          <w:p w14:paraId="0798116C" w14:textId="77777777" w:rsidR="003A13C8" w:rsidRPr="005F5AB7" w:rsidRDefault="003A13C8" w:rsidP="007D0E63">
            <w:pPr>
              <w:rPr>
                <w:sz w:val="18"/>
                <w:szCs w:val="18"/>
              </w:rPr>
            </w:pPr>
          </w:p>
          <w:p w14:paraId="6FE10285" w14:textId="77777777" w:rsidR="003A13C8" w:rsidRPr="005F5AB7" w:rsidRDefault="003A13C8" w:rsidP="007D0E63">
            <w:pPr>
              <w:rPr>
                <w:sz w:val="18"/>
                <w:szCs w:val="18"/>
              </w:rPr>
            </w:pPr>
            <w:r w:rsidRPr="005F5AB7">
              <w:rPr>
                <w:sz w:val="18"/>
                <w:szCs w:val="18"/>
              </w:rPr>
              <w:t>(May be same as CFR 2.7)</w:t>
            </w:r>
          </w:p>
        </w:tc>
        <w:tc>
          <w:tcPr>
            <w:tcW w:w="2430" w:type="dxa"/>
          </w:tcPr>
          <w:p w14:paraId="262AA18D" w14:textId="77777777" w:rsidR="003A13C8" w:rsidRPr="005F5AB7" w:rsidRDefault="003A13C8" w:rsidP="007D0E63">
            <w:pPr>
              <w:rPr>
                <w:sz w:val="18"/>
                <w:szCs w:val="18"/>
              </w:rPr>
            </w:pPr>
          </w:p>
        </w:tc>
      </w:tr>
      <w:tr w:rsidR="003A13C8" w:rsidRPr="00EF66F1" w14:paraId="6668B9C6" w14:textId="77777777" w:rsidTr="007D0E63">
        <w:trPr>
          <w:cantSplit/>
          <w:trHeight w:val="1484"/>
        </w:trPr>
        <w:tc>
          <w:tcPr>
            <w:tcW w:w="6120" w:type="dxa"/>
          </w:tcPr>
          <w:p w14:paraId="10695636" w14:textId="77777777" w:rsidR="003A13C8" w:rsidRPr="005F5AB7" w:rsidRDefault="003A13C8" w:rsidP="007D0E63">
            <w:pPr>
              <w:ind w:left="431" w:hanging="431"/>
              <w:rPr>
                <w:sz w:val="18"/>
                <w:szCs w:val="18"/>
              </w:rPr>
            </w:pPr>
            <w:r w:rsidRPr="005F5AB7">
              <w:rPr>
                <w:sz w:val="18"/>
                <w:szCs w:val="18"/>
              </w:rPr>
              <w:t>2.12   The institution ensures that all students understand the requirements of their academic programs and receive timely, useful, and complete information and advising about relevant academic requirements.</w:t>
            </w:r>
          </w:p>
          <w:p w14:paraId="341D1F1F" w14:textId="77777777" w:rsidR="003A13C8" w:rsidRPr="005F5AB7" w:rsidRDefault="003A13C8" w:rsidP="007D0E63">
            <w:pPr>
              <w:ind w:left="431" w:hanging="431"/>
              <w:rPr>
                <w:sz w:val="18"/>
                <w:szCs w:val="18"/>
              </w:rPr>
            </w:pPr>
            <w:r w:rsidRPr="005F5AB7">
              <w:rPr>
                <w:sz w:val="18"/>
                <w:szCs w:val="18"/>
              </w:rPr>
              <w:t xml:space="preserve">           X 1.6</w:t>
            </w:r>
          </w:p>
        </w:tc>
        <w:tc>
          <w:tcPr>
            <w:tcW w:w="3060" w:type="dxa"/>
          </w:tcPr>
          <w:p w14:paraId="5C3FC95E" w14:textId="77777777" w:rsidR="003A13C8" w:rsidRPr="005F5AB7" w:rsidRDefault="003A13C8" w:rsidP="007D0E63">
            <w:pPr>
              <w:rPr>
                <w:sz w:val="18"/>
                <w:szCs w:val="18"/>
              </w:rPr>
            </w:pPr>
            <w:r w:rsidRPr="005F5AB7">
              <w:rPr>
                <w:rFonts w:eastAsia="Times New Roman"/>
                <w:color w:val="000000"/>
                <w:sz w:val="18"/>
                <w:szCs w:val="18"/>
              </w:rPr>
              <w:t>Recruiting materials and advertising truthfully portray the institution. Students have ready access to accurate, current, and complete information about admissions, degree requirements, course offerings, and educational costs.</w:t>
            </w:r>
          </w:p>
        </w:tc>
        <w:tc>
          <w:tcPr>
            <w:tcW w:w="2340" w:type="dxa"/>
          </w:tcPr>
          <w:p w14:paraId="161D0493" w14:textId="77777777" w:rsidR="003A13C8" w:rsidRPr="005F5AB7" w:rsidRDefault="003A13C8" w:rsidP="007D0E63">
            <w:pPr>
              <w:rPr>
                <w:sz w:val="18"/>
                <w:szCs w:val="18"/>
              </w:rPr>
            </w:pPr>
            <w:r w:rsidRPr="005F5AB7">
              <w:rPr>
                <w:rFonts w:eastAsia="Times New Roman"/>
                <w:color w:val="000000"/>
                <w:sz w:val="18"/>
                <w:szCs w:val="18"/>
              </w:rPr>
              <w:t>Up to one page description of advising at the institution.</w:t>
            </w:r>
          </w:p>
        </w:tc>
        <w:tc>
          <w:tcPr>
            <w:tcW w:w="2430" w:type="dxa"/>
          </w:tcPr>
          <w:p w14:paraId="724544AE" w14:textId="77777777" w:rsidR="003A13C8" w:rsidRPr="005F5AB7" w:rsidRDefault="003A13C8" w:rsidP="007D0E63">
            <w:pPr>
              <w:rPr>
                <w:sz w:val="18"/>
                <w:szCs w:val="18"/>
              </w:rPr>
            </w:pPr>
          </w:p>
        </w:tc>
      </w:tr>
      <w:tr w:rsidR="003A13C8" w:rsidRPr="00EF66F1" w14:paraId="27CC4865" w14:textId="77777777" w:rsidTr="007D0E63">
        <w:trPr>
          <w:cantSplit/>
          <w:trHeight w:val="1862"/>
        </w:trPr>
        <w:tc>
          <w:tcPr>
            <w:tcW w:w="6120" w:type="dxa"/>
          </w:tcPr>
          <w:p w14:paraId="5AABD6CA" w14:textId="77777777" w:rsidR="003A13C8" w:rsidRPr="005F5AB7" w:rsidRDefault="003A13C8" w:rsidP="007D0E63">
            <w:pPr>
              <w:ind w:left="431" w:hanging="431"/>
              <w:rPr>
                <w:sz w:val="18"/>
                <w:szCs w:val="18"/>
              </w:rPr>
            </w:pPr>
            <w:r w:rsidRPr="005F5AB7">
              <w:rPr>
                <w:sz w:val="18"/>
                <w:szCs w:val="18"/>
              </w:rPr>
              <w:t>2.13   The institution provides academic and other student support services such as tutoring, services for students with disabilities, financial aid counseling, career counseling and placement, residential life, athletics, and other services and programs as appropriate, which meet the needs of the specific types of students that the institution serves and the programs it offers.</w:t>
            </w:r>
          </w:p>
          <w:p w14:paraId="0D5BF8E0" w14:textId="77777777" w:rsidR="003A13C8" w:rsidRPr="005F5AB7" w:rsidRDefault="003A13C8" w:rsidP="007D0E63">
            <w:pPr>
              <w:ind w:left="431" w:hanging="431"/>
              <w:rPr>
                <w:sz w:val="18"/>
                <w:szCs w:val="18"/>
              </w:rPr>
            </w:pPr>
            <w:r w:rsidRPr="005F5AB7">
              <w:rPr>
                <w:sz w:val="18"/>
                <w:szCs w:val="18"/>
              </w:rPr>
              <w:tab/>
              <w:t>X 3.1</w:t>
            </w:r>
          </w:p>
        </w:tc>
        <w:tc>
          <w:tcPr>
            <w:tcW w:w="3060" w:type="dxa"/>
          </w:tcPr>
          <w:p w14:paraId="1C6755A9" w14:textId="77777777" w:rsidR="003A13C8" w:rsidRPr="005F5AB7" w:rsidRDefault="003A13C8" w:rsidP="007D0E63">
            <w:pPr>
              <w:rPr>
                <w:sz w:val="18"/>
                <w:szCs w:val="18"/>
              </w:rPr>
            </w:pPr>
          </w:p>
        </w:tc>
        <w:tc>
          <w:tcPr>
            <w:tcW w:w="2340" w:type="dxa"/>
          </w:tcPr>
          <w:p w14:paraId="434DF548" w14:textId="77777777" w:rsidR="003A13C8" w:rsidRPr="005F5AB7" w:rsidRDefault="003A13C8" w:rsidP="007D0E63">
            <w:pPr>
              <w:rPr>
                <w:sz w:val="18"/>
                <w:szCs w:val="18"/>
              </w:rPr>
            </w:pPr>
            <w:r w:rsidRPr="005F5AB7">
              <w:rPr>
                <w:rFonts w:eastAsia="Times New Roman"/>
                <w:color w:val="000000"/>
                <w:sz w:val="18"/>
                <w:szCs w:val="18"/>
              </w:rPr>
              <w:t>Up to one page description of a sample of support services.</w:t>
            </w:r>
          </w:p>
        </w:tc>
        <w:tc>
          <w:tcPr>
            <w:tcW w:w="2430" w:type="dxa"/>
          </w:tcPr>
          <w:p w14:paraId="20C7B089" w14:textId="77777777" w:rsidR="003A13C8" w:rsidRPr="005F5AB7" w:rsidRDefault="003A13C8" w:rsidP="007D0E63">
            <w:pPr>
              <w:rPr>
                <w:sz w:val="18"/>
                <w:szCs w:val="18"/>
              </w:rPr>
            </w:pPr>
          </w:p>
        </w:tc>
      </w:tr>
      <w:tr w:rsidR="003A13C8" w:rsidRPr="00EF66F1" w14:paraId="24296D7C" w14:textId="77777777" w:rsidTr="007D0E63">
        <w:trPr>
          <w:cantSplit/>
          <w:trHeight w:val="1430"/>
        </w:trPr>
        <w:tc>
          <w:tcPr>
            <w:tcW w:w="6120" w:type="dxa"/>
          </w:tcPr>
          <w:p w14:paraId="63020F40" w14:textId="77777777" w:rsidR="003A13C8" w:rsidRPr="005F5AB7" w:rsidRDefault="003A13C8" w:rsidP="007D0E63">
            <w:pPr>
              <w:ind w:left="431" w:hanging="431"/>
              <w:rPr>
                <w:sz w:val="18"/>
                <w:szCs w:val="18"/>
              </w:rPr>
            </w:pPr>
            <w:r w:rsidRPr="005F5AB7">
              <w:rPr>
                <w:sz w:val="18"/>
                <w:szCs w:val="18"/>
              </w:rPr>
              <w:t>2.14   Institutions that serve transfer students provide clear, accurate, and timely information, ensure equitable treatment under academic policies, provide such students access to student services, and ensure that they are not unduly disadvantaged by the transfer process.</w:t>
            </w:r>
          </w:p>
          <w:p w14:paraId="610FEBCE" w14:textId="77777777" w:rsidR="003A13C8" w:rsidRPr="005F5AB7" w:rsidRDefault="003A13C8" w:rsidP="007D0E63">
            <w:pPr>
              <w:ind w:left="431" w:hanging="431"/>
              <w:rPr>
                <w:sz w:val="18"/>
                <w:szCs w:val="18"/>
              </w:rPr>
            </w:pPr>
            <w:r w:rsidRPr="005F5AB7">
              <w:rPr>
                <w:sz w:val="18"/>
                <w:szCs w:val="18"/>
              </w:rPr>
              <w:tab/>
              <w:t>X 1.6</w:t>
            </w:r>
          </w:p>
        </w:tc>
        <w:tc>
          <w:tcPr>
            <w:tcW w:w="3060" w:type="dxa"/>
          </w:tcPr>
          <w:p w14:paraId="3AD62AB5" w14:textId="77777777" w:rsidR="003A13C8" w:rsidRPr="005F5AB7" w:rsidRDefault="003A13C8" w:rsidP="007D0E63">
            <w:pPr>
              <w:rPr>
                <w:sz w:val="18"/>
                <w:szCs w:val="18"/>
              </w:rPr>
            </w:pPr>
            <w:r w:rsidRPr="005F5AB7">
              <w:rPr>
                <w:sz w:val="18"/>
                <w:szCs w:val="18"/>
              </w:rPr>
              <w:t>Formal policies or articulation agreements are developed with feeder institutions that minimize the loss of credits through transfer credits.</w:t>
            </w:r>
          </w:p>
        </w:tc>
        <w:tc>
          <w:tcPr>
            <w:tcW w:w="2340" w:type="dxa"/>
          </w:tcPr>
          <w:p w14:paraId="453138AC" w14:textId="77777777" w:rsidR="003A13C8" w:rsidRPr="005F5AB7" w:rsidRDefault="003A13C8" w:rsidP="007D0E63">
            <w:pPr>
              <w:rPr>
                <w:sz w:val="18"/>
                <w:szCs w:val="18"/>
              </w:rPr>
            </w:pPr>
            <w:r w:rsidRPr="005F5AB7">
              <w:rPr>
                <w:sz w:val="18"/>
                <w:szCs w:val="18"/>
              </w:rPr>
              <w:t>Covered in federal requirements forms.</w:t>
            </w:r>
          </w:p>
        </w:tc>
        <w:tc>
          <w:tcPr>
            <w:tcW w:w="2430" w:type="dxa"/>
          </w:tcPr>
          <w:p w14:paraId="0C57ECF0" w14:textId="77777777" w:rsidR="003A13C8" w:rsidRPr="005F5AB7" w:rsidRDefault="003A13C8" w:rsidP="007D0E63">
            <w:pPr>
              <w:rPr>
                <w:sz w:val="18"/>
                <w:szCs w:val="18"/>
              </w:rPr>
            </w:pPr>
          </w:p>
        </w:tc>
      </w:tr>
    </w:tbl>
    <w:p w14:paraId="54C26132" w14:textId="77777777" w:rsidR="003A13C8" w:rsidRDefault="003A13C8" w:rsidP="003A13C8">
      <w:pPr>
        <w:pStyle w:val="Heading2"/>
        <w:rPr>
          <w:rFonts w:eastAsia="Times New Roman"/>
        </w:rPr>
        <w:sectPr w:rsidR="003A13C8" w:rsidSect="007D0E63">
          <w:pgSz w:w="15840" w:h="12240" w:orient="landscape"/>
          <w:pgMar w:top="720" w:right="1217" w:bottom="720" w:left="997" w:header="720" w:footer="720" w:gutter="0"/>
          <w:cols w:space="720"/>
          <w:docGrid w:linePitch="360"/>
        </w:sectPr>
      </w:pPr>
    </w:p>
    <w:tbl>
      <w:tblPr>
        <w:tblW w:w="139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7"/>
        <w:gridCol w:w="23"/>
        <w:gridCol w:w="3487"/>
        <w:gridCol w:w="113"/>
        <w:gridCol w:w="2520"/>
        <w:gridCol w:w="2520"/>
      </w:tblGrid>
      <w:tr w:rsidR="003A13C8" w:rsidRPr="00EF66F1" w14:paraId="7FDA0EA5" w14:textId="77777777" w:rsidTr="007D0E63">
        <w:trPr>
          <w:tblHeader/>
        </w:trPr>
        <w:tc>
          <w:tcPr>
            <w:tcW w:w="13950" w:type="dxa"/>
            <w:gridSpan w:val="6"/>
            <w:shd w:val="clear" w:color="auto" w:fill="D9D9D9" w:themeFill="background1" w:themeFillShade="D9"/>
          </w:tcPr>
          <w:p w14:paraId="401795C1" w14:textId="77777777" w:rsidR="003A13C8" w:rsidRDefault="003A13C8" w:rsidP="007D0E63">
            <w:pPr>
              <w:pStyle w:val="Heading2"/>
              <w:rPr>
                <w:rFonts w:eastAsia="Times New Roman"/>
              </w:rPr>
            </w:pPr>
            <w:r w:rsidRPr="00EF66F1">
              <w:rPr>
                <w:rFonts w:eastAsia="Times New Roman"/>
              </w:rPr>
              <w:lastRenderedPageBreak/>
              <w:t xml:space="preserve">Standard 3. Developing and Applying Resources and Organizational Structures to Ensure Quality and Sustainability </w:t>
            </w:r>
          </w:p>
          <w:p w14:paraId="63D8D7BD" w14:textId="77777777" w:rsidR="003A13C8" w:rsidRDefault="003A13C8" w:rsidP="007D0E63">
            <w:pPr>
              <w:rPr>
                <w:rFonts w:eastAsia="Times New Roman"/>
                <w:b/>
                <w:i/>
                <w:color w:val="000000"/>
                <w:sz w:val="18"/>
                <w:szCs w:val="18"/>
              </w:rPr>
            </w:pPr>
            <w:r w:rsidRPr="005F5AB7">
              <w:rPr>
                <w:rFonts w:eastAsia="Times New Roman"/>
                <w:b/>
                <w:i/>
                <w:color w:val="000000"/>
                <w:sz w:val="18"/>
                <w:szCs w:val="18"/>
              </w:rPr>
              <w:t>The institution sustains its operations and supports the achievement of its educational objectives through investments in human, physical, fiscal, technological, and information resources and through an appropriate and effective set of organizational and decision-making structures. These key resources and organizational structures promote the achievement of institutional purposes and educational objectives and create a high-quality environment for learning.</w:t>
            </w:r>
          </w:p>
          <w:p w14:paraId="10D96A92" w14:textId="77777777" w:rsidR="003A13C8" w:rsidRPr="00EF66F1" w:rsidRDefault="003A13C8" w:rsidP="007D0E63">
            <w:pPr>
              <w:rPr>
                <w:sz w:val="20"/>
                <w:szCs w:val="20"/>
              </w:rPr>
            </w:pPr>
          </w:p>
        </w:tc>
      </w:tr>
      <w:tr w:rsidR="003A13C8" w:rsidRPr="00EF66F1" w14:paraId="45301612" w14:textId="77777777" w:rsidTr="007D0E63">
        <w:trPr>
          <w:tblHeader/>
        </w:trPr>
        <w:tc>
          <w:tcPr>
            <w:tcW w:w="5287" w:type="dxa"/>
            <w:shd w:val="clear" w:color="auto" w:fill="D9D9D9" w:themeFill="background1" w:themeFillShade="D9"/>
          </w:tcPr>
          <w:p w14:paraId="6B70C534" w14:textId="77777777" w:rsidR="003A13C8" w:rsidRPr="00EF66F1" w:rsidRDefault="003A13C8" w:rsidP="007D0E63">
            <w:pPr>
              <w:jc w:val="center"/>
              <w:rPr>
                <w:b/>
                <w:sz w:val="20"/>
                <w:szCs w:val="20"/>
              </w:rPr>
            </w:pPr>
            <w:r w:rsidRPr="00EF66F1">
              <w:rPr>
                <w:b/>
                <w:sz w:val="20"/>
                <w:szCs w:val="20"/>
              </w:rPr>
              <w:t>Criteria for Review</w:t>
            </w:r>
          </w:p>
          <w:p w14:paraId="604A4011" w14:textId="77777777" w:rsidR="003A13C8" w:rsidRPr="00EF66F1" w:rsidRDefault="003A13C8" w:rsidP="007D0E63">
            <w:pPr>
              <w:jc w:val="center"/>
              <w:rPr>
                <w:b/>
                <w:sz w:val="20"/>
                <w:szCs w:val="20"/>
              </w:rPr>
            </w:pPr>
            <w:r w:rsidRPr="00EF66F1">
              <w:rPr>
                <w:b/>
                <w:sz w:val="20"/>
                <w:szCs w:val="20"/>
              </w:rPr>
              <w:t>(1)</w:t>
            </w:r>
          </w:p>
        </w:tc>
        <w:tc>
          <w:tcPr>
            <w:tcW w:w="3510" w:type="dxa"/>
            <w:gridSpan w:val="2"/>
            <w:shd w:val="clear" w:color="auto" w:fill="D9D9D9" w:themeFill="background1" w:themeFillShade="D9"/>
          </w:tcPr>
          <w:p w14:paraId="1B88C6D6" w14:textId="77777777" w:rsidR="003A13C8" w:rsidRPr="00EF66F1" w:rsidRDefault="003A13C8" w:rsidP="007D0E63">
            <w:pPr>
              <w:jc w:val="center"/>
              <w:rPr>
                <w:b/>
                <w:sz w:val="20"/>
                <w:szCs w:val="20"/>
              </w:rPr>
            </w:pPr>
            <w:r w:rsidRPr="00EF66F1">
              <w:rPr>
                <w:b/>
                <w:sz w:val="20"/>
                <w:szCs w:val="20"/>
              </w:rPr>
              <w:t>Guideline(s)</w:t>
            </w:r>
          </w:p>
          <w:p w14:paraId="6940C07A" w14:textId="77777777" w:rsidR="003A13C8" w:rsidRPr="00EF66F1" w:rsidRDefault="003A13C8" w:rsidP="007D0E63">
            <w:pPr>
              <w:jc w:val="center"/>
              <w:rPr>
                <w:b/>
                <w:sz w:val="20"/>
                <w:szCs w:val="20"/>
              </w:rPr>
            </w:pPr>
            <w:r w:rsidRPr="00EF66F1">
              <w:rPr>
                <w:b/>
                <w:sz w:val="20"/>
                <w:szCs w:val="20"/>
              </w:rPr>
              <w:t>(2)</w:t>
            </w:r>
          </w:p>
        </w:tc>
        <w:tc>
          <w:tcPr>
            <w:tcW w:w="2633" w:type="dxa"/>
            <w:gridSpan w:val="2"/>
            <w:shd w:val="clear" w:color="auto" w:fill="D9D9D9" w:themeFill="background1" w:themeFillShade="D9"/>
          </w:tcPr>
          <w:p w14:paraId="7425061F" w14:textId="77777777" w:rsidR="003A13C8" w:rsidRPr="00EF66F1" w:rsidRDefault="003A13C8" w:rsidP="007D0E63">
            <w:pPr>
              <w:jc w:val="center"/>
              <w:rPr>
                <w:b/>
                <w:sz w:val="20"/>
                <w:szCs w:val="20"/>
              </w:rPr>
            </w:pPr>
            <w:r w:rsidRPr="00EF66F1">
              <w:rPr>
                <w:b/>
                <w:sz w:val="20"/>
                <w:szCs w:val="20"/>
              </w:rPr>
              <w:t>Evidence</w:t>
            </w:r>
          </w:p>
          <w:p w14:paraId="4B68D27D" w14:textId="77777777" w:rsidR="003A13C8" w:rsidRPr="00EF66F1" w:rsidRDefault="003A13C8" w:rsidP="007D0E63">
            <w:pPr>
              <w:jc w:val="center"/>
              <w:rPr>
                <w:b/>
                <w:sz w:val="20"/>
                <w:szCs w:val="20"/>
              </w:rPr>
            </w:pPr>
            <w:r w:rsidRPr="00EF66F1">
              <w:rPr>
                <w:b/>
                <w:sz w:val="20"/>
                <w:szCs w:val="20"/>
              </w:rPr>
              <w:t>(3)</w:t>
            </w:r>
          </w:p>
        </w:tc>
        <w:tc>
          <w:tcPr>
            <w:tcW w:w="2520" w:type="dxa"/>
            <w:shd w:val="clear" w:color="auto" w:fill="D9D9D9" w:themeFill="background1" w:themeFillShade="D9"/>
          </w:tcPr>
          <w:p w14:paraId="0F5FEFBD" w14:textId="77777777" w:rsidR="003A13C8" w:rsidRPr="00EF66F1" w:rsidRDefault="003A13C8" w:rsidP="007D0E63">
            <w:pPr>
              <w:jc w:val="center"/>
              <w:rPr>
                <w:b/>
                <w:sz w:val="20"/>
                <w:szCs w:val="20"/>
              </w:rPr>
            </w:pPr>
            <w:r w:rsidRPr="00EF66F1">
              <w:rPr>
                <w:b/>
                <w:sz w:val="20"/>
                <w:szCs w:val="20"/>
              </w:rPr>
              <w:t>Team Verification</w:t>
            </w:r>
          </w:p>
          <w:p w14:paraId="6E7CCF78" w14:textId="77777777" w:rsidR="003A13C8" w:rsidRPr="00EF66F1" w:rsidRDefault="003A13C8" w:rsidP="007D0E63">
            <w:pPr>
              <w:jc w:val="center"/>
              <w:rPr>
                <w:b/>
                <w:sz w:val="20"/>
                <w:szCs w:val="20"/>
              </w:rPr>
            </w:pPr>
            <w:r w:rsidRPr="00EF66F1">
              <w:rPr>
                <w:b/>
                <w:sz w:val="20"/>
                <w:szCs w:val="20"/>
              </w:rPr>
              <w:t>(4)</w:t>
            </w:r>
          </w:p>
        </w:tc>
      </w:tr>
      <w:tr w:rsidR="003A13C8" w:rsidRPr="00EF66F1" w14:paraId="7AA846FF" w14:textId="77777777" w:rsidTr="007D0E63">
        <w:tc>
          <w:tcPr>
            <w:tcW w:w="13950" w:type="dxa"/>
            <w:gridSpan w:val="6"/>
            <w:shd w:val="clear" w:color="auto" w:fill="D9D9D9" w:themeFill="background1" w:themeFillShade="D9"/>
          </w:tcPr>
          <w:p w14:paraId="60CB8488" w14:textId="77777777" w:rsidR="003A13C8" w:rsidRPr="00EF66F1" w:rsidRDefault="003A13C8" w:rsidP="007D0E63">
            <w:pPr>
              <w:jc w:val="center"/>
              <w:rPr>
                <w:b/>
                <w:sz w:val="20"/>
                <w:szCs w:val="20"/>
              </w:rPr>
            </w:pPr>
            <w:r w:rsidRPr="00EF66F1">
              <w:rPr>
                <w:b/>
                <w:sz w:val="20"/>
                <w:szCs w:val="20"/>
              </w:rPr>
              <w:t>Faculty and Staff</w:t>
            </w:r>
          </w:p>
        </w:tc>
      </w:tr>
      <w:tr w:rsidR="003A13C8" w:rsidRPr="00EF66F1" w14:paraId="7B36E17D" w14:textId="77777777" w:rsidTr="007D0E63">
        <w:trPr>
          <w:cantSplit/>
        </w:trPr>
        <w:tc>
          <w:tcPr>
            <w:tcW w:w="5287" w:type="dxa"/>
          </w:tcPr>
          <w:p w14:paraId="24B88C90" w14:textId="77777777" w:rsidR="003A13C8" w:rsidRPr="005F5AB7" w:rsidRDefault="003A13C8" w:rsidP="007D0E63">
            <w:pPr>
              <w:ind w:left="341" w:hanging="341"/>
              <w:rPr>
                <w:sz w:val="18"/>
                <w:szCs w:val="18"/>
              </w:rPr>
            </w:pPr>
            <w:r w:rsidRPr="005F5AB7">
              <w:rPr>
                <w:sz w:val="18"/>
                <w:szCs w:val="18"/>
              </w:rPr>
              <w:t>3.1   The institution employs faculty and staff with substantial and continuing commitment to the institution. The faculty and staff are sufficient in number, professional qualification, and diversity to achieve the institution’s educational objectives, establish and oversee academic policies, and ensure the integrity and continuity of its academic and co-curricular programs wherever and however delivered.</w:t>
            </w:r>
          </w:p>
          <w:p w14:paraId="56F547C1" w14:textId="77777777" w:rsidR="003A13C8" w:rsidRDefault="003A13C8" w:rsidP="007D0E63">
            <w:pPr>
              <w:ind w:left="341" w:hanging="341"/>
              <w:rPr>
                <w:sz w:val="18"/>
                <w:szCs w:val="18"/>
              </w:rPr>
            </w:pPr>
            <w:r w:rsidRPr="005F5AB7">
              <w:rPr>
                <w:sz w:val="18"/>
                <w:szCs w:val="18"/>
              </w:rPr>
              <w:t xml:space="preserve">         X 2.1, 2.2b</w:t>
            </w:r>
          </w:p>
          <w:p w14:paraId="1ACE8FFB" w14:textId="77777777" w:rsidR="003A13C8" w:rsidRDefault="003A13C8" w:rsidP="007D0E63">
            <w:pPr>
              <w:ind w:left="341" w:hanging="341"/>
              <w:rPr>
                <w:sz w:val="18"/>
                <w:szCs w:val="18"/>
              </w:rPr>
            </w:pPr>
          </w:p>
          <w:p w14:paraId="017653FF" w14:textId="77777777" w:rsidR="003A13C8" w:rsidRPr="005F5AB7" w:rsidRDefault="003A13C8" w:rsidP="007D0E63">
            <w:pPr>
              <w:ind w:left="341" w:hanging="341"/>
              <w:rPr>
                <w:sz w:val="18"/>
                <w:szCs w:val="18"/>
              </w:rPr>
            </w:pPr>
          </w:p>
        </w:tc>
        <w:tc>
          <w:tcPr>
            <w:tcW w:w="3510" w:type="dxa"/>
            <w:gridSpan w:val="2"/>
          </w:tcPr>
          <w:p w14:paraId="33811FE0" w14:textId="77777777" w:rsidR="003A13C8" w:rsidRPr="005F5AB7" w:rsidRDefault="003A13C8" w:rsidP="007D0E63">
            <w:pPr>
              <w:rPr>
                <w:sz w:val="18"/>
                <w:szCs w:val="18"/>
              </w:rPr>
            </w:pPr>
            <w:r w:rsidRPr="005F5AB7">
              <w:rPr>
                <w:rFonts w:eastAsia="Times New Roman"/>
                <w:sz w:val="18"/>
                <w:szCs w:val="18"/>
              </w:rPr>
              <w:t>The institution has a faculty staffing plan that ensures that all faculty roles and responsibilities are fulfilled and includes a sufficient number of full-time faculty members with appropriate backgrounds by discipline and degree level.</w:t>
            </w:r>
          </w:p>
        </w:tc>
        <w:tc>
          <w:tcPr>
            <w:tcW w:w="2633" w:type="dxa"/>
            <w:gridSpan w:val="2"/>
          </w:tcPr>
          <w:p w14:paraId="7BB09DBA" w14:textId="77777777" w:rsidR="003A13C8" w:rsidRPr="005F5AB7" w:rsidRDefault="003A13C8" w:rsidP="007D0E63">
            <w:pPr>
              <w:rPr>
                <w:sz w:val="18"/>
                <w:szCs w:val="18"/>
              </w:rPr>
            </w:pPr>
            <w:r w:rsidRPr="005F5AB7">
              <w:rPr>
                <w:sz w:val="18"/>
                <w:szCs w:val="18"/>
              </w:rPr>
              <w:t xml:space="preserve">In addition to evidence provided in CFR 2.1, the current number of full time and part time staff </w:t>
            </w:r>
            <w:proofErr w:type="gramStart"/>
            <w:r w:rsidRPr="005F5AB7">
              <w:rPr>
                <w:sz w:val="18"/>
                <w:szCs w:val="18"/>
              </w:rPr>
              <w:t>members;</w:t>
            </w:r>
            <w:proofErr w:type="gramEnd"/>
            <w:r w:rsidRPr="005F5AB7">
              <w:rPr>
                <w:sz w:val="18"/>
                <w:szCs w:val="18"/>
              </w:rPr>
              <w:t xml:space="preserve"> demographic characteristics of staff.</w:t>
            </w:r>
          </w:p>
          <w:p w14:paraId="419FED9B" w14:textId="77777777" w:rsidR="003A13C8" w:rsidRPr="005F5AB7" w:rsidRDefault="003A13C8" w:rsidP="007D0E63">
            <w:pPr>
              <w:rPr>
                <w:sz w:val="18"/>
                <w:szCs w:val="18"/>
              </w:rPr>
            </w:pPr>
          </w:p>
          <w:p w14:paraId="2F6B2D4C" w14:textId="77777777" w:rsidR="003A13C8" w:rsidRPr="005F5AB7" w:rsidRDefault="003A13C8" w:rsidP="007D0E63">
            <w:pPr>
              <w:rPr>
                <w:sz w:val="18"/>
                <w:szCs w:val="18"/>
              </w:rPr>
            </w:pPr>
          </w:p>
        </w:tc>
        <w:tc>
          <w:tcPr>
            <w:tcW w:w="2520" w:type="dxa"/>
          </w:tcPr>
          <w:p w14:paraId="3DB59C38" w14:textId="77777777" w:rsidR="003A13C8" w:rsidRPr="005F5AB7" w:rsidRDefault="003A13C8" w:rsidP="007D0E63">
            <w:pPr>
              <w:rPr>
                <w:sz w:val="18"/>
                <w:szCs w:val="18"/>
              </w:rPr>
            </w:pPr>
          </w:p>
        </w:tc>
      </w:tr>
      <w:tr w:rsidR="003A13C8" w:rsidRPr="00EF66F1" w14:paraId="18D16C00" w14:textId="77777777" w:rsidTr="007D0E63">
        <w:trPr>
          <w:cantSplit/>
        </w:trPr>
        <w:tc>
          <w:tcPr>
            <w:tcW w:w="5287" w:type="dxa"/>
          </w:tcPr>
          <w:p w14:paraId="03756DC0" w14:textId="77777777" w:rsidR="003A13C8" w:rsidRPr="005F5AB7" w:rsidRDefault="003A13C8" w:rsidP="007D0E63">
            <w:pPr>
              <w:ind w:left="341" w:hanging="341"/>
              <w:rPr>
                <w:sz w:val="18"/>
                <w:szCs w:val="18"/>
              </w:rPr>
            </w:pPr>
            <w:r w:rsidRPr="005F5AB7">
              <w:rPr>
                <w:sz w:val="18"/>
                <w:szCs w:val="18"/>
              </w:rPr>
              <w:t>3.2   Faculty and staff recruitment, hiring, orientation, workload, incentives, and evaluation practices are aligned with institutional purposes and educational objectives. Evaluation is consistent with best practices in performance appraisal, including multisource feedback and appropriate peer review. Faculty evaluation processes are systematic and are used to improve teaching and learning.</w:t>
            </w:r>
          </w:p>
          <w:p w14:paraId="4B00239C" w14:textId="77777777" w:rsidR="003A13C8" w:rsidRDefault="003A13C8" w:rsidP="007D0E63">
            <w:pPr>
              <w:ind w:left="341" w:hanging="341"/>
              <w:rPr>
                <w:sz w:val="18"/>
                <w:szCs w:val="18"/>
              </w:rPr>
            </w:pPr>
            <w:r w:rsidRPr="005F5AB7">
              <w:rPr>
                <w:sz w:val="18"/>
                <w:szCs w:val="18"/>
              </w:rPr>
              <w:t xml:space="preserve">         X 1.7, 4.3, 4.4</w:t>
            </w:r>
          </w:p>
          <w:p w14:paraId="5F62EEBD" w14:textId="77777777" w:rsidR="003A13C8" w:rsidRDefault="003A13C8" w:rsidP="007D0E63">
            <w:pPr>
              <w:ind w:left="341" w:hanging="341"/>
              <w:rPr>
                <w:sz w:val="18"/>
                <w:szCs w:val="18"/>
              </w:rPr>
            </w:pPr>
          </w:p>
          <w:p w14:paraId="716DA50B" w14:textId="77777777" w:rsidR="003A13C8" w:rsidRPr="005F5AB7" w:rsidRDefault="003A13C8" w:rsidP="007D0E63">
            <w:pPr>
              <w:ind w:left="341" w:hanging="341"/>
              <w:rPr>
                <w:sz w:val="18"/>
                <w:szCs w:val="18"/>
              </w:rPr>
            </w:pPr>
          </w:p>
        </w:tc>
        <w:tc>
          <w:tcPr>
            <w:tcW w:w="3510" w:type="dxa"/>
            <w:gridSpan w:val="2"/>
          </w:tcPr>
          <w:p w14:paraId="166195C7" w14:textId="77777777" w:rsidR="003A13C8" w:rsidRPr="005F5AB7" w:rsidRDefault="003A13C8" w:rsidP="007D0E63">
            <w:pPr>
              <w:rPr>
                <w:sz w:val="18"/>
                <w:szCs w:val="18"/>
              </w:rPr>
            </w:pPr>
          </w:p>
        </w:tc>
        <w:tc>
          <w:tcPr>
            <w:tcW w:w="2633" w:type="dxa"/>
            <w:gridSpan w:val="2"/>
          </w:tcPr>
          <w:p w14:paraId="38BBB3A8" w14:textId="77777777" w:rsidR="003A13C8" w:rsidRPr="005F5AB7" w:rsidRDefault="003A13C8" w:rsidP="007D0E63">
            <w:pPr>
              <w:rPr>
                <w:bCs/>
                <w:sz w:val="18"/>
                <w:szCs w:val="18"/>
              </w:rPr>
            </w:pPr>
            <w:r w:rsidRPr="005F5AB7">
              <w:rPr>
                <w:bCs/>
                <w:sz w:val="18"/>
                <w:szCs w:val="18"/>
              </w:rPr>
              <w:t>Faculty Policy Manual or Handbook.</w:t>
            </w:r>
          </w:p>
          <w:p w14:paraId="13E80EFF" w14:textId="77777777" w:rsidR="003A13C8" w:rsidRPr="005F5AB7" w:rsidRDefault="003A13C8" w:rsidP="007D0E63">
            <w:pPr>
              <w:rPr>
                <w:bCs/>
                <w:sz w:val="18"/>
                <w:szCs w:val="18"/>
              </w:rPr>
            </w:pPr>
          </w:p>
          <w:p w14:paraId="489413BE" w14:textId="77777777" w:rsidR="003A13C8" w:rsidRPr="005F5AB7" w:rsidRDefault="003A13C8" w:rsidP="007D0E63">
            <w:pPr>
              <w:rPr>
                <w:sz w:val="18"/>
                <w:szCs w:val="18"/>
              </w:rPr>
            </w:pPr>
            <w:r w:rsidRPr="005F5AB7">
              <w:rPr>
                <w:bCs/>
                <w:sz w:val="18"/>
                <w:szCs w:val="18"/>
              </w:rPr>
              <w:t>Staff Policy Manual or Handbook.</w:t>
            </w:r>
          </w:p>
        </w:tc>
        <w:tc>
          <w:tcPr>
            <w:tcW w:w="2520" w:type="dxa"/>
          </w:tcPr>
          <w:p w14:paraId="73C64852" w14:textId="77777777" w:rsidR="003A13C8" w:rsidRPr="005F5AB7" w:rsidRDefault="003A13C8" w:rsidP="007D0E63">
            <w:pPr>
              <w:rPr>
                <w:sz w:val="18"/>
                <w:szCs w:val="18"/>
              </w:rPr>
            </w:pPr>
          </w:p>
        </w:tc>
      </w:tr>
      <w:tr w:rsidR="003A13C8" w:rsidRPr="00EF66F1" w14:paraId="7973E227" w14:textId="77777777" w:rsidTr="007D0E63">
        <w:trPr>
          <w:cantSplit/>
        </w:trPr>
        <w:tc>
          <w:tcPr>
            <w:tcW w:w="5287" w:type="dxa"/>
          </w:tcPr>
          <w:p w14:paraId="3528F95E" w14:textId="77777777" w:rsidR="003A13C8" w:rsidRPr="005F5AB7" w:rsidRDefault="003A13C8" w:rsidP="007D0E63">
            <w:pPr>
              <w:ind w:left="341" w:hanging="341"/>
              <w:rPr>
                <w:sz w:val="18"/>
                <w:szCs w:val="18"/>
              </w:rPr>
            </w:pPr>
            <w:r w:rsidRPr="005F5AB7">
              <w:rPr>
                <w:sz w:val="18"/>
                <w:szCs w:val="18"/>
              </w:rPr>
              <w:t>3.3   The institution maintains appropriate and sufficiently supported faculty and staff development activities designed to improve teaching, learning, and assessment of learning outcomes.</w:t>
            </w:r>
          </w:p>
          <w:p w14:paraId="7FF35BEB" w14:textId="77777777" w:rsidR="003A13C8" w:rsidRPr="005F5AB7" w:rsidRDefault="003A13C8" w:rsidP="007D0E63">
            <w:pPr>
              <w:ind w:left="341" w:hanging="341"/>
              <w:rPr>
                <w:sz w:val="18"/>
                <w:szCs w:val="18"/>
              </w:rPr>
            </w:pPr>
            <w:r w:rsidRPr="005F5AB7">
              <w:rPr>
                <w:sz w:val="18"/>
                <w:szCs w:val="18"/>
              </w:rPr>
              <w:t xml:space="preserve">         X 2.1, 2.2b, 4.4</w:t>
            </w:r>
          </w:p>
        </w:tc>
        <w:tc>
          <w:tcPr>
            <w:tcW w:w="3510" w:type="dxa"/>
            <w:gridSpan w:val="2"/>
          </w:tcPr>
          <w:p w14:paraId="361A3F3B" w14:textId="77777777" w:rsidR="003A13C8" w:rsidRPr="005F5AB7" w:rsidRDefault="003A13C8" w:rsidP="007D0E63">
            <w:pPr>
              <w:autoSpaceDE w:val="0"/>
              <w:autoSpaceDN w:val="0"/>
              <w:adjustRightInd w:val="0"/>
              <w:rPr>
                <w:color w:val="auto"/>
                <w:sz w:val="18"/>
                <w:szCs w:val="18"/>
              </w:rPr>
            </w:pPr>
            <w:r w:rsidRPr="005F5AB7">
              <w:rPr>
                <w:color w:val="auto"/>
                <w:sz w:val="18"/>
                <w:szCs w:val="18"/>
              </w:rPr>
              <w:t xml:space="preserve">The institution engages full-time, non-tenure-track, adjunct, and part-time faculty members </w:t>
            </w:r>
            <w:r w:rsidRPr="005F5AB7">
              <w:rPr>
                <w:sz w:val="18"/>
                <w:szCs w:val="18"/>
              </w:rPr>
              <w:t>in such processes as assessment, program review, and faculty development.</w:t>
            </w:r>
          </w:p>
        </w:tc>
        <w:tc>
          <w:tcPr>
            <w:tcW w:w="2633" w:type="dxa"/>
            <w:gridSpan w:val="2"/>
          </w:tcPr>
          <w:p w14:paraId="27F893D3" w14:textId="77777777" w:rsidR="003A13C8" w:rsidRPr="005F5AB7" w:rsidRDefault="003A13C8" w:rsidP="007D0E63">
            <w:pPr>
              <w:rPr>
                <w:bCs/>
                <w:sz w:val="18"/>
                <w:szCs w:val="18"/>
              </w:rPr>
            </w:pPr>
            <w:r w:rsidRPr="005F5AB7">
              <w:rPr>
                <w:bCs/>
                <w:sz w:val="18"/>
                <w:szCs w:val="18"/>
              </w:rPr>
              <w:t>Faculty Policy Manual or Handbook.</w:t>
            </w:r>
          </w:p>
          <w:p w14:paraId="064BD3E2" w14:textId="77777777" w:rsidR="003A13C8" w:rsidRPr="005F5AB7" w:rsidRDefault="003A13C8" w:rsidP="007D0E63">
            <w:pPr>
              <w:rPr>
                <w:bCs/>
                <w:sz w:val="18"/>
                <w:szCs w:val="18"/>
              </w:rPr>
            </w:pPr>
          </w:p>
          <w:p w14:paraId="260C2A7E" w14:textId="77777777" w:rsidR="003A13C8" w:rsidRDefault="003A13C8" w:rsidP="007D0E63">
            <w:pPr>
              <w:rPr>
                <w:rFonts w:eastAsia="Times New Roman"/>
                <w:bCs/>
                <w:color w:val="000000"/>
                <w:sz w:val="18"/>
                <w:szCs w:val="18"/>
              </w:rPr>
            </w:pPr>
            <w:r w:rsidRPr="005F5AB7">
              <w:rPr>
                <w:rFonts w:eastAsia="Times New Roman"/>
                <w:bCs/>
                <w:color w:val="000000"/>
                <w:sz w:val="18"/>
                <w:szCs w:val="18"/>
              </w:rPr>
              <w:t>Staff Policy Manual or Handbook.</w:t>
            </w:r>
          </w:p>
          <w:p w14:paraId="3BC6EFC0" w14:textId="77777777" w:rsidR="003A13C8" w:rsidRDefault="003A13C8" w:rsidP="007D0E63">
            <w:pPr>
              <w:rPr>
                <w:bCs/>
                <w:sz w:val="18"/>
                <w:szCs w:val="18"/>
              </w:rPr>
            </w:pPr>
          </w:p>
          <w:p w14:paraId="7DA93C8E" w14:textId="77777777" w:rsidR="003A13C8" w:rsidRDefault="003A13C8" w:rsidP="007D0E63">
            <w:pPr>
              <w:rPr>
                <w:sz w:val="18"/>
                <w:szCs w:val="18"/>
              </w:rPr>
            </w:pPr>
          </w:p>
          <w:p w14:paraId="59E879A2" w14:textId="34A6CA3C" w:rsidR="00D238D8" w:rsidRPr="005F5AB7" w:rsidRDefault="00D238D8" w:rsidP="007D0E63">
            <w:pPr>
              <w:rPr>
                <w:sz w:val="18"/>
                <w:szCs w:val="18"/>
              </w:rPr>
            </w:pPr>
          </w:p>
        </w:tc>
        <w:tc>
          <w:tcPr>
            <w:tcW w:w="2520" w:type="dxa"/>
          </w:tcPr>
          <w:p w14:paraId="468F105F" w14:textId="5CB90415" w:rsidR="00D238D8" w:rsidRPr="005F5AB7" w:rsidRDefault="00D238D8" w:rsidP="007D0E63">
            <w:pPr>
              <w:rPr>
                <w:sz w:val="18"/>
                <w:szCs w:val="18"/>
              </w:rPr>
            </w:pPr>
          </w:p>
        </w:tc>
      </w:tr>
      <w:tr w:rsidR="003A13C8" w:rsidRPr="00EF66F1" w14:paraId="42A3B1D0" w14:textId="77777777" w:rsidTr="007D0E63">
        <w:tc>
          <w:tcPr>
            <w:tcW w:w="13950" w:type="dxa"/>
            <w:gridSpan w:val="6"/>
            <w:shd w:val="clear" w:color="auto" w:fill="D9D9D9" w:themeFill="background1" w:themeFillShade="D9"/>
          </w:tcPr>
          <w:p w14:paraId="6DB7E39B" w14:textId="77777777" w:rsidR="003A13C8" w:rsidRPr="00EF66F1" w:rsidRDefault="003A13C8" w:rsidP="007D0E63">
            <w:pPr>
              <w:jc w:val="center"/>
              <w:rPr>
                <w:b/>
                <w:sz w:val="20"/>
                <w:szCs w:val="20"/>
              </w:rPr>
            </w:pPr>
            <w:bookmarkStart w:id="0" w:name="_Hlk85202229"/>
            <w:r w:rsidRPr="00EF66F1">
              <w:rPr>
                <w:rFonts w:eastAsia="Times New Roman"/>
                <w:b/>
                <w:color w:val="000000"/>
                <w:sz w:val="20"/>
                <w:szCs w:val="20"/>
              </w:rPr>
              <w:t>Fiscal, Physical, and Information Resources</w:t>
            </w:r>
          </w:p>
        </w:tc>
      </w:tr>
      <w:bookmarkEnd w:id="0"/>
      <w:tr w:rsidR="003A13C8" w:rsidRPr="00EF66F1" w14:paraId="4CFE0CF5" w14:textId="77777777" w:rsidTr="007D0E63">
        <w:trPr>
          <w:cantSplit/>
        </w:trPr>
        <w:tc>
          <w:tcPr>
            <w:tcW w:w="5310" w:type="dxa"/>
            <w:gridSpan w:val="2"/>
          </w:tcPr>
          <w:p w14:paraId="1CE93FD2" w14:textId="77777777" w:rsidR="003A13C8" w:rsidRPr="005F5AB7" w:rsidRDefault="003A13C8" w:rsidP="007D0E63">
            <w:pPr>
              <w:autoSpaceDE w:val="0"/>
              <w:autoSpaceDN w:val="0"/>
              <w:adjustRightInd w:val="0"/>
              <w:ind w:left="360" w:hanging="360"/>
              <w:rPr>
                <w:sz w:val="18"/>
                <w:szCs w:val="18"/>
              </w:rPr>
            </w:pPr>
            <w:r w:rsidRPr="005F5AB7">
              <w:rPr>
                <w:sz w:val="18"/>
                <w:szCs w:val="18"/>
              </w:rPr>
              <w:lastRenderedPageBreak/>
              <w:t>3.4   The institution is financially stable and has unqualified independent financial audits and resources sufficient to ensure long-term viability. Resource planning and development include realistic budgeting, enrollment management, and diversification of revenue sources. Resource planning is integrated with all other institutional planning. Resources are aligned with educational purposes and objectives.</w:t>
            </w:r>
          </w:p>
          <w:p w14:paraId="3B422B2A" w14:textId="77777777" w:rsidR="003A13C8" w:rsidRPr="005F5AB7" w:rsidRDefault="003A13C8" w:rsidP="007D0E63">
            <w:pPr>
              <w:ind w:left="360" w:hanging="360"/>
              <w:rPr>
                <w:sz w:val="18"/>
                <w:szCs w:val="18"/>
              </w:rPr>
            </w:pPr>
            <w:r w:rsidRPr="005F5AB7">
              <w:rPr>
                <w:sz w:val="18"/>
                <w:szCs w:val="18"/>
              </w:rPr>
              <w:t xml:space="preserve">         X 1.1, 1.2, 2.10, 4.6, 4.7</w:t>
            </w:r>
          </w:p>
        </w:tc>
        <w:tc>
          <w:tcPr>
            <w:tcW w:w="3600" w:type="dxa"/>
            <w:gridSpan w:val="2"/>
          </w:tcPr>
          <w:p w14:paraId="747EB5DC" w14:textId="77777777" w:rsidR="003A13C8" w:rsidRPr="005F5AB7" w:rsidRDefault="003A13C8" w:rsidP="007D0E63">
            <w:pPr>
              <w:rPr>
                <w:sz w:val="18"/>
                <w:szCs w:val="18"/>
              </w:rPr>
            </w:pPr>
            <w:r w:rsidRPr="005F5AB7">
              <w:rPr>
                <w:rFonts w:eastAsia="Times New Roman"/>
                <w:color w:val="000000"/>
                <w:sz w:val="18"/>
                <w:szCs w:val="18"/>
              </w:rPr>
              <w:t>The institution has functioned without an operational deficit for at least three years. If the institution has an accumulated deficit, it should provide a detailed explanation and a realistic plan for eliminating it.</w:t>
            </w:r>
          </w:p>
        </w:tc>
        <w:tc>
          <w:tcPr>
            <w:tcW w:w="2520" w:type="dxa"/>
          </w:tcPr>
          <w:p w14:paraId="3C139D54" w14:textId="77777777" w:rsidR="003A13C8" w:rsidRPr="005F5AB7" w:rsidRDefault="003A13C8" w:rsidP="007D0E63">
            <w:pPr>
              <w:rPr>
                <w:b/>
                <w:sz w:val="18"/>
                <w:szCs w:val="18"/>
              </w:rPr>
            </w:pPr>
            <w:r w:rsidRPr="005F5AB7">
              <w:rPr>
                <w:sz w:val="18"/>
                <w:szCs w:val="18"/>
              </w:rPr>
              <w:t>Up to one page description of budget process reflecting level of integration and alignment of resources and objectives</w:t>
            </w:r>
            <w:r w:rsidRPr="005F5AB7">
              <w:rPr>
                <w:b/>
                <w:sz w:val="18"/>
                <w:szCs w:val="18"/>
              </w:rPr>
              <w:t>.</w:t>
            </w:r>
          </w:p>
          <w:p w14:paraId="57876247" w14:textId="77777777" w:rsidR="003A13C8" w:rsidRPr="005F5AB7" w:rsidRDefault="003A13C8" w:rsidP="007D0E63">
            <w:pPr>
              <w:rPr>
                <w:b/>
                <w:sz w:val="18"/>
                <w:szCs w:val="18"/>
              </w:rPr>
            </w:pPr>
          </w:p>
          <w:p w14:paraId="7FD2118F" w14:textId="77777777" w:rsidR="003A13C8" w:rsidRPr="005F5AB7" w:rsidRDefault="003A13C8" w:rsidP="007D0E63">
            <w:pPr>
              <w:rPr>
                <w:sz w:val="18"/>
                <w:szCs w:val="18"/>
              </w:rPr>
            </w:pPr>
            <w:r w:rsidRPr="005F5AB7">
              <w:rPr>
                <w:sz w:val="18"/>
                <w:szCs w:val="18"/>
              </w:rPr>
              <w:t>Current year budget.</w:t>
            </w:r>
          </w:p>
          <w:p w14:paraId="38F89E00" w14:textId="77777777" w:rsidR="003A13C8" w:rsidRPr="005F5AB7" w:rsidRDefault="003A13C8" w:rsidP="007D0E63">
            <w:pPr>
              <w:rPr>
                <w:b/>
                <w:sz w:val="18"/>
                <w:szCs w:val="18"/>
              </w:rPr>
            </w:pPr>
          </w:p>
          <w:p w14:paraId="34D23400" w14:textId="77777777" w:rsidR="003A13C8" w:rsidRPr="005F5AB7" w:rsidRDefault="003A13C8" w:rsidP="007D0E63">
            <w:pPr>
              <w:rPr>
                <w:sz w:val="18"/>
                <w:szCs w:val="18"/>
              </w:rPr>
            </w:pPr>
            <w:r w:rsidRPr="005F5AB7">
              <w:rPr>
                <w:rFonts w:eastAsia="Times New Roman"/>
                <w:color w:val="000000"/>
                <w:sz w:val="18"/>
                <w:szCs w:val="18"/>
              </w:rPr>
              <w:t>Audits as submitted during annual reporting process – do not need to resubmit.</w:t>
            </w:r>
          </w:p>
        </w:tc>
        <w:tc>
          <w:tcPr>
            <w:tcW w:w="2520" w:type="dxa"/>
          </w:tcPr>
          <w:p w14:paraId="7F21C135" w14:textId="77777777" w:rsidR="003A13C8" w:rsidRPr="005F5AB7" w:rsidRDefault="003A13C8" w:rsidP="007D0E63">
            <w:pPr>
              <w:rPr>
                <w:sz w:val="18"/>
                <w:szCs w:val="18"/>
              </w:rPr>
            </w:pPr>
          </w:p>
        </w:tc>
      </w:tr>
      <w:tr w:rsidR="003A13C8" w:rsidRPr="00EF66F1" w14:paraId="05F1C17E" w14:textId="77777777" w:rsidTr="007D0E63">
        <w:trPr>
          <w:cantSplit/>
          <w:trHeight w:val="2114"/>
        </w:trPr>
        <w:tc>
          <w:tcPr>
            <w:tcW w:w="5310" w:type="dxa"/>
            <w:gridSpan w:val="2"/>
          </w:tcPr>
          <w:p w14:paraId="4943F2D6" w14:textId="77777777" w:rsidR="003A13C8" w:rsidRPr="005F5AB7" w:rsidRDefault="003A13C8" w:rsidP="007D0E63">
            <w:pPr>
              <w:ind w:left="360" w:hanging="360"/>
              <w:rPr>
                <w:sz w:val="18"/>
                <w:szCs w:val="18"/>
              </w:rPr>
            </w:pPr>
            <w:r w:rsidRPr="005F5AB7">
              <w:rPr>
                <w:sz w:val="18"/>
                <w:szCs w:val="18"/>
              </w:rPr>
              <w:t xml:space="preserve">3.5   The institution provides access to information and technology resources sufficient in scope, quality, currency, and kind at physical sites and online, as appropriate, to support its academic offerings and the research and scholarship of its faculty, staff, and students. These information resources, services, and facilities are consistent with the institution’s educational objectives and are aligned with student learning outcomes. </w:t>
            </w:r>
          </w:p>
          <w:p w14:paraId="4EC7E1CB" w14:textId="77777777" w:rsidR="003A13C8" w:rsidRPr="005F5AB7" w:rsidRDefault="003A13C8" w:rsidP="007D0E63">
            <w:pPr>
              <w:ind w:left="360" w:hanging="360"/>
              <w:rPr>
                <w:sz w:val="18"/>
                <w:szCs w:val="18"/>
              </w:rPr>
            </w:pPr>
            <w:r w:rsidRPr="005F5AB7">
              <w:rPr>
                <w:sz w:val="18"/>
                <w:szCs w:val="18"/>
              </w:rPr>
              <w:t xml:space="preserve">         </w:t>
            </w:r>
            <w:r w:rsidRPr="005F5AB7">
              <w:rPr>
                <w:sz w:val="18"/>
                <w:szCs w:val="18"/>
                <w:shd w:val="clear" w:color="auto" w:fill="FFFFFF" w:themeFill="background1"/>
              </w:rPr>
              <w:t>X 1.2, 2.1, 2.2</w:t>
            </w:r>
          </w:p>
        </w:tc>
        <w:tc>
          <w:tcPr>
            <w:tcW w:w="3600" w:type="dxa"/>
            <w:gridSpan w:val="2"/>
          </w:tcPr>
          <w:p w14:paraId="652E11B8" w14:textId="77777777" w:rsidR="003A13C8" w:rsidRPr="005F5AB7" w:rsidRDefault="003A13C8" w:rsidP="007D0E63">
            <w:pPr>
              <w:rPr>
                <w:sz w:val="18"/>
                <w:szCs w:val="18"/>
              </w:rPr>
            </w:pPr>
            <w:r w:rsidRPr="005F5AB7">
              <w:rPr>
                <w:rFonts w:eastAsia="Times New Roman"/>
                <w:color w:val="000000"/>
                <w:sz w:val="18"/>
                <w:szCs w:val="18"/>
              </w:rPr>
              <w:t>The institution provides training and support for faculty members who use technology in instruction. Institutions offering graduate programs have sufficient fiscal, physical, information, and technology resources and structures to sustain these programs and to create and maintain a graduate-level academic culture.</w:t>
            </w:r>
          </w:p>
        </w:tc>
        <w:tc>
          <w:tcPr>
            <w:tcW w:w="2520" w:type="dxa"/>
          </w:tcPr>
          <w:p w14:paraId="336AAC0B" w14:textId="77777777" w:rsidR="003A13C8" w:rsidRPr="005F5AB7" w:rsidRDefault="003A13C8" w:rsidP="007D0E63">
            <w:pPr>
              <w:rPr>
                <w:sz w:val="18"/>
                <w:szCs w:val="18"/>
              </w:rPr>
            </w:pPr>
            <w:r w:rsidRPr="005F5AB7">
              <w:rPr>
                <w:rFonts w:eastAsia="Times New Roman"/>
                <w:color w:val="000000"/>
                <w:sz w:val="18"/>
                <w:szCs w:val="18"/>
              </w:rPr>
              <w:t>Up to one page description of information resources.</w:t>
            </w:r>
          </w:p>
        </w:tc>
        <w:tc>
          <w:tcPr>
            <w:tcW w:w="2520" w:type="dxa"/>
          </w:tcPr>
          <w:p w14:paraId="1E56E090" w14:textId="77777777" w:rsidR="003A13C8" w:rsidRPr="005F5AB7" w:rsidRDefault="003A13C8" w:rsidP="007D0E63">
            <w:pPr>
              <w:rPr>
                <w:sz w:val="18"/>
                <w:szCs w:val="18"/>
              </w:rPr>
            </w:pPr>
          </w:p>
        </w:tc>
      </w:tr>
      <w:tr w:rsidR="003A13C8" w:rsidRPr="00EF66F1" w14:paraId="4B7F4CF9" w14:textId="77777777" w:rsidTr="007D0E63">
        <w:tc>
          <w:tcPr>
            <w:tcW w:w="13950" w:type="dxa"/>
            <w:gridSpan w:val="6"/>
            <w:shd w:val="clear" w:color="auto" w:fill="D9D9D9" w:themeFill="background1" w:themeFillShade="D9"/>
          </w:tcPr>
          <w:p w14:paraId="2698B5B3" w14:textId="77777777" w:rsidR="003A13C8" w:rsidRPr="00EF66F1" w:rsidRDefault="003A13C8" w:rsidP="007D0E63">
            <w:pPr>
              <w:jc w:val="center"/>
              <w:rPr>
                <w:b/>
                <w:sz w:val="20"/>
                <w:szCs w:val="20"/>
              </w:rPr>
            </w:pPr>
            <w:r w:rsidRPr="00EF66F1">
              <w:rPr>
                <w:b/>
                <w:sz w:val="20"/>
                <w:szCs w:val="20"/>
              </w:rPr>
              <w:t>Organization Structures and Decision-Making Processes</w:t>
            </w:r>
          </w:p>
        </w:tc>
      </w:tr>
      <w:tr w:rsidR="003A13C8" w:rsidRPr="00EF66F1" w14:paraId="1717CB62" w14:textId="77777777" w:rsidTr="007D0E63">
        <w:trPr>
          <w:cantSplit/>
          <w:trHeight w:val="791"/>
        </w:trPr>
        <w:tc>
          <w:tcPr>
            <w:tcW w:w="5310" w:type="dxa"/>
            <w:gridSpan w:val="2"/>
          </w:tcPr>
          <w:p w14:paraId="6DB8C818" w14:textId="77777777" w:rsidR="003A13C8" w:rsidRPr="005F5AB7" w:rsidRDefault="003A13C8" w:rsidP="007D0E63">
            <w:pPr>
              <w:ind w:left="360" w:hanging="360"/>
              <w:rPr>
                <w:sz w:val="18"/>
                <w:szCs w:val="18"/>
              </w:rPr>
            </w:pPr>
            <w:r w:rsidRPr="005F5AB7">
              <w:rPr>
                <w:sz w:val="18"/>
                <w:szCs w:val="18"/>
              </w:rPr>
              <w:t>3.6   The institution’s leadership, at all levels, is characterized by integrity, high performance, appropriate responsibility, and accountability.</w:t>
            </w:r>
          </w:p>
        </w:tc>
        <w:tc>
          <w:tcPr>
            <w:tcW w:w="3600" w:type="dxa"/>
            <w:gridSpan w:val="2"/>
          </w:tcPr>
          <w:p w14:paraId="64E1202D" w14:textId="77777777" w:rsidR="003A13C8" w:rsidRPr="005F5AB7" w:rsidRDefault="003A13C8" w:rsidP="007D0E63">
            <w:pPr>
              <w:rPr>
                <w:sz w:val="18"/>
                <w:szCs w:val="18"/>
              </w:rPr>
            </w:pPr>
          </w:p>
        </w:tc>
        <w:tc>
          <w:tcPr>
            <w:tcW w:w="2520" w:type="dxa"/>
          </w:tcPr>
          <w:p w14:paraId="2B9C4813" w14:textId="77777777" w:rsidR="003A13C8" w:rsidRPr="005F5AB7" w:rsidRDefault="003A13C8" w:rsidP="007D0E63">
            <w:pPr>
              <w:rPr>
                <w:sz w:val="18"/>
                <w:szCs w:val="18"/>
              </w:rPr>
            </w:pPr>
            <w:r w:rsidRPr="005F5AB7">
              <w:rPr>
                <w:rFonts w:eastAsia="Times New Roman"/>
                <w:color w:val="000000"/>
                <w:sz w:val="18"/>
                <w:szCs w:val="18"/>
              </w:rPr>
              <w:t>Up to one page description of how leadership is evaluated.</w:t>
            </w:r>
          </w:p>
        </w:tc>
        <w:tc>
          <w:tcPr>
            <w:tcW w:w="2520" w:type="dxa"/>
          </w:tcPr>
          <w:p w14:paraId="2585BFB2" w14:textId="77777777" w:rsidR="003A13C8" w:rsidRPr="005F5AB7" w:rsidRDefault="003A13C8" w:rsidP="007D0E63">
            <w:pPr>
              <w:rPr>
                <w:sz w:val="18"/>
                <w:szCs w:val="18"/>
              </w:rPr>
            </w:pPr>
          </w:p>
        </w:tc>
      </w:tr>
      <w:tr w:rsidR="003A13C8" w:rsidRPr="00EF66F1" w14:paraId="3050E7C1" w14:textId="77777777" w:rsidTr="007D0E63">
        <w:trPr>
          <w:cantSplit/>
          <w:trHeight w:val="980"/>
        </w:trPr>
        <w:tc>
          <w:tcPr>
            <w:tcW w:w="5310" w:type="dxa"/>
            <w:gridSpan w:val="2"/>
          </w:tcPr>
          <w:p w14:paraId="06E23F87" w14:textId="77777777" w:rsidR="003A13C8" w:rsidRPr="005F5AB7" w:rsidRDefault="003A13C8" w:rsidP="007D0E63">
            <w:pPr>
              <w:ind w:left="360" w:hanging="360"/>
              <w:rPr>
                <w:sz w:val="18"/>
                <w:szCs w:val="18"/>
              </w:rPr>
            </w:pPr>
            <w:r w:rsidRPr="005F5AB7">
              <w:rPr>
                <w:sz w:val="18"/>
                <w:szCs w:val="18"/>
              </w:rPr>
              <w:t>3.7   The institution’s organizational structures and decision-making processes are clear and consistent with its purposes, support effective decision making, and place priority on sustaining institutional capacity and educational effectiveness.</w:t>
            </w:r>
          </w:p>
        </w:tc>
        <w:tc>
          <w:tcPr>
            <w:tcW w:w="3600" w:type="dxa"/>
            <w:gridSpan w:val="2"/>
          </w:tcPr>
          <w:p w14:paraId="30ABD81D" w14:textId="77777777" w:rsidR="003A13C8" w:rsidRPr="005F5AB7" w:rsidRDefault="003A13C8" w:rsidP="007D0E63">
            <w:pPr>
              <w:rPr>
                <w:sz w:val="18"/>
                <w:szCs w:val="18"/>
              </w:rPr>
            </w:pPr>
            <w:r w:rsidRPr="005F5AB7">
              <w:rPr>
                <w:rFonts w:eastAsia="Times New Roman"/>
                <w:sz w:val="18"/>
                <w:szCs w:val="18"/>
              </w:rPr>
              <w:t>The institution establishes clear roles, responsibilities, and lines of authority.</w:t>
            </w:r>
          </w:p>
        </w:tc>
        <w:tc>
          <w:tcPr>
            <w:tcW w:w="2520" w:type="dxa"/>
          </w:tcPr>
          <w:p w14:paraId="4B8EA19B" w14:textId="77777777" w:rsidR="003A13C8" w:rsidRPr="005F5AB7" w:rsidRDefault="003A13C8" w:rsidP="007D0E63">
            <w:pPr>
              <w:rPr>
                <w:sz w:val="18"/>
                <w:szCs w:val="18"/>
              </w:rPr>
            </w:pPr>
            <w:r w:rsidRPr="005F5AB7">
              <w:rPr>
                <w:sz w:val="18"/>
                <w:szCs w:val="18"/>
              </w:rPr>
              <w:t xml:space="preserve">Organizational chart(s). </w:t>
            </w:r>
          </w:p>
          <w:p w14:paraId="39DAA5AE" w14:textId="77777777" w:rsidR="003A13C8" w:rsidRPr="005F5AB7" w:rsidRDefault="003A13C8" w:rsidP="007D0E63">
            <w:pPr>
              <w:rPr>
                <w:sz w:val="18"/>
                <w:szCs w:val="18"/>
              </w:rPr>
            </w:pPr>
          </w:p>
        </w:tc>
        <w:tc>
          <w:tcPr>
            <w:tcW w:w="2520" w:type="dxa"/>
          </w:tcPr>
          <w:p w14:paraId="1412CD0B" w14:textId="77777777" w:rsidR="003A13C8" w:rsidRPr="005F5AB7" w:rsidRDefault="003A13C8" w:rsidP="007D0E63">
            <w:pPr>
              <w:rPr>
                <w:sz w:val="18"/>
                <w:szCs w:val="18"/>
              </w:rPr>
            </w:pPr>
          </w:p>
        </w:tc>
      </w:tr>
      <w:tr w:rsidR="003A13C8" w:rsidRPr="00EF66F1" w14:paraId="0B6FE475" w14:textId="77777777" w:rsidTr="007D0E63">
        <w:trPr>
          <w:cantSplit/>
          <w:trHeight w:val="1250"/>
        </w:trPr>
        <w:tc>
          <w:tcPr>
            <w:tcW w:w="5310" w:type="dxa"/>
            <w:gridSpan w:val="2"/>
          </w:tcPr>
          <w:p w14:paraId="2AD798E7" w14:textId="77777777" w:rsidR="003A13C8" w:rsidRPr="005F5AB7" w:rsidRDefault="003A13C8" w:rsidP="007D0E63">
            <w:pPr>
              <w:ind w:left="360" w:hanging="360"/>
              <w:rPr>
                <w:sz w:val="18"/>
                <w:szCs w:val="18"/>
              </w:rPr>
            </w:pPr>
            <w:r w:rsidRPr="005F5AB7">
              <w:rPr>
                <w:sz w:val="18"/>
                <w:szCs w:val="18"/>
              </w:rPr>
              <w:lastRenderedPageBreak/>
              <w:t>3.8   The institution has a full-time chief executive officer and a chief financial officer whose primary or full-time responsibilities are to the institution. In addition, the institution has a sufficient number of other qualified administrators to provide effective educational leadership and management.</w:t>
            </w:r>
          </w:p>
        </w:tc>
        <w:tc>
          <w:tcPr>
            <w:tcW w:w="3600" w:type="dxa"/>
            <w:gridSpan w:val="2"/>
          </w:tcPr>
          <w:p w14:paraId="2C119BD4" w14:textId="77777777" w:rsidR="003A13C8" w:rsidRPr="005F5AB7" w:rsidRDefault="003A13C8" w:rsidP="007D0E63">
            <w:pPr>
              <w:rPr>
                <w:sz w:val="18"/>
                <w:szCs w:val="18"/>
              </w:rPr>
            </w:pPr>
          </w:p>
        </w:tc>
        <w:tc>
          <w:tcPr>
            <w:tcW w:w="2520" w:type="dxa"/>
          </w:tcPr>
          <w:p w14:paraId="3A93D98D" w14:textId="77777777" w:rsidR="003A13C8" w:rsidRPr="005F5AB7" w:rsidRDefault="003A13C8" w:rsidP="007D0E63">
            <w:pPr>
              <w:rPr>
                <w:sz w:val="18"/>
                <w:szCs w:val="18"/>
              </w:rPr>
            </w:pPr>
            <w:r w:rsidRPr="005F5AB7">
              <w:rPr>
                <w:rFonts w:eastAsia="Times New Roman"/>
                <w:color w:val="000000"/>
                <w:sz w:val="18"/>
                <w:szCs w:val="18"/>
              </w:rPr>
              <w:t>Position descriptions for CEO and CFO.</w:t>
            </w:r>
          </w:p>
        </w:tc>
        <w:tc>
          <w:tcPr>
            <w:tcW w:w="2520" w:type="dxa"/>
          </w:tcPr>
          <w:p w14:paraId="550DBF47" w14:textId="77777777" w:rsidR="003A13C8" w:rsidRPr="005F5AB7" w:rsidRDefault="003A13C8" w:rsidP="007D0E63">
            <w:pPr>
              <w:rPr>
                <w:sz w:val="18"/>
                <w:szCs w:val="18"/>
              </w:rPr>
            </w:pPr>
          </w:p>
        </w:tc>
      </w:tr>
      <w:tr w:rsidR="003A13C8" w:rsidRPr="00EF66F1" w14:paraId="3EE42ABE" w14:textId="77777777" w:rsidTr="007D0E63">
        <w:trPr>
          <w:cantSplit/>
        </w:trPr>
        <w:tc>
          <w:tcPr>
            <w:tcW w:w="5310" w:type="dxa"/>
            <w:gridSpan w:val="2"/>
          </w:tcPr>
          <w:p w14:paraId="5E9C11ED" w14:textId="77777777" w:rsidR="003A13C8" w:rsidRPr="005F5AB7" w:rsidRDefault="003A13C8" w:rsidP="007D0E63">
            <w:pPr>
              <w:ind w:left="431" w:hanging="431"/>
              <w:rPr>
                <w:sz w:val="18"/>
                <w:szCs w:val="18"/>
              </w:rPr>
            </w:pPr>
            <w:r w:rsidRPr="005F5AB7">
              <w:rPr>
                <w:sz w:val="18"/>
                <w:szCs w:val="18"/>
              </w:rPr>
              <w:t>3.9     The institution has an independent governing board or similar authority that, consistent with its legal and fiduciary authority, exercises appropriate oversight over institutional integrity, policies, and ongoing operations, including hiring and evaluating the chief executive officer.</w:t>
            </w:r>
          </w:p>
          <w:p w14:paraId="24689E7F" w14:textId="77777777" w:rsidR="003A13C8" w:rsidRPr="005F5AB7" w:rsidRDefault="003A13C8" w:rsidP="007D0E63">
            <w:pPr>
              <w:ind w:left="431" w:hanging="431"/>
              <w:rPr>
                <w:sz w:val="18"/>
                <w:szCs w:val="18"/>
              </w:rPr>
            </w:pPr>
            <w:r w:rsidRPr="005F5AB7">
              <w:rPr>
                <w:sz w:val="18"/>
                <w:szCs w:val="18"/>
              </w:rPr>
              <w:t xml:space="preserve">           X 1.5 – 1.7 </w:t>
            </w:r>
          </w:p>
          <w:p w14:paraId="5C95291B" w14:textId="77777777" w:rsidR="003A13C8" w:rsidRPr="005F5AB7" w:rsidRDefault="003A13C8" w:rsidP="007D0E63">
            <w:pPr>
              <w:rPr>
                <w:sz w:val="18"/>
                <w:szCs w:val="18"/>
              </w:rPr>
            </w:pPr>
          </w:p>
        </w:tc>
        <w:tc>
          <w:tcPr>
            <w:tcW w:w="3600" w:type="dxa"/>
            <w:gridSpan w:val="2"/>
          </w:tcPr>
          <w:p w14:paraId="6156C8C6" w14:textId="77777777" w:rsidR="003A13C8" w:rsidRPr="005F5AB7" w:rsidRDefault="003A13C8" w:rsidP="007D0E63">
            <w:pPr>
              <w:rPr>
                <w:sz w:val="18"/>
                <w:szCs w:val="18"/>
              </w:rPr>
            </w:pPr>
            <w:r w:rsidRPr="005F5AB7">
              <w:rPr>
                <w:rFonts w:eastAsia="Times New Roman"/>
                <w:color w:val="000000"/>
                <w:sz w:val="18"/>
                <w:szCs w:val="18"/>
              </w:rPr>
              <w:t>The governing body comprises members with the diverse qualifications required to govern an institution of higher learning. It regularly engages in self-review and training to enhance its effectiveness.</w:t>
            </w:r>
          </w:p>
        </w:tc>
        <w:tc>
          <w:tcPr>
            <w:tcW w:w="2520" w:type="dxa"/>
          </w:tcPr>
          <w:p w14:paraId="59613735" w14:textId="77777777" w:rsidR="003A13C8" w:rsidRPr="005F5AB7" w:rsidRDefault="003A13C8" w:rsidP="007D0E63">
            <w:pPr>
              <w:rPr>
                <w:sz w:val="18"/>
                <w:szCs w:val="18"/>
              </w:rPr>
            </w:pPr>
            <w:r w:rsidRPr="005F5AB7">
              <w:rPr>
                <w:sz w:val="18"/>
                <w:szCs w:val="18"/>
              </w:rPr>
              <w:t xml:space="preserve">Board members' names and </w:t>
            </w:r>
            <w:proofErr w:type="gramStart"/>
            <w:r w:rsidRPr="005F5AB7">
              <w:rPr>
                <w:sz w:val="18"/>
                <w:szCs w:val="18"/>
              </w:rPr>
              <w:t>affiliations;</w:t>
            </w:r>
            <w:proofErr w:type="gramEnd"/>
          </w:p>
          <w:p w14:paraId="018FDFF3" w14:textId="77777777" w:rsidR="003A13C8" w:rsidRPr="005F5AB7" w:rsidRDefault="003A13C8" w:rsidP="007D0E63">
            <w:pPr>
              <w:rPr>
                <w:sz w:val="18"/>
                <w:szCs w:val="18"/>
              </w:rPr>
            </w:pPr>
            <w:r w:rsidRPr="005F5AB7">
              <w:rPr>
                <w:sz w:val="18"/>
                <w:szCs w:val="18"/>
              </w:rPr>
              <w:t>Board committees and members; Board bylaws; Board minutes for the last two years.</w:t>
            </w:r>
          </w:p>
          <w:p w14:paraId="078F0BC7" w14:textId="77777777" w:rsidR="003A13C8" w:rsidRPr="005F5AB7" w:rsidRDefault="003A13C8" w:rsidP="007D0E63">
            <w:pPr>
              <w:rPr>
                <w:sz w:val="18"/>
                <w:szCs w:val="18"/>
              </w:rPr>
            </w:pPr>
            <w:r w:rsidRPr="005F5AB7">
              <w:rPr>
                <w:sz w:val="18"/>
                <w:szCs w:val="18"/>
              </w:rPr>
              <w:t xml:space="preserve"> </w:t>
            </w:r>
          </w:p>
          <w:p w14:paraId="15C38200" w14:textId="77777777" w:rsidR="003A13C8" w:rsidRPr="005F5AB7" w:rsidRDefault="003A13C8" w:rsidP="007D0E63">
            <w:pPr>
              <w:rPr>
                <w:sz w:val="18"/>
                <w:szCs w:val="18"/>
              </w:rPr>
            </w:pPr>
            <w:r w:rsidRPr="005F5AB7">
              <w:rPr>
                <w:sz w:val="18"/>
                <w:szCs w:val="18"/>
              </w:rPr>
              <w:t>CEO evaluation process.</w:t>
            </w:r>
          </w:p>
        </w:tc>
        <w:tc>
          <w:tcPr>
            <w:tcW w:w="2520" w:type="dxa"/>
          </w:tcPr>
          <w:p w14:paraId="085EFB87" w14:textId="77777777" w:rsidR="003A13C8" w:rsidRPr="005F5AB7" w:rsidRDefault="003A13C8" w:rsidP="007D0E63">
            <w:pPr>
              <w:rPr>
                <w:sz w:val="18"/>
                <w:szCs w:val="18"/>
              </w:rPr>
            </w:pPr>
          </w:p>
        </w:tc>
      </w:tr>
      <w:tr w:rsidR="003A13C8" w:rsidRPr="00EF66F1" w14:paraId="594DE141" w14:textId="77777777" w:rsidTr="007D0E63">
        <w:trPr>
          <w:cantSplit/>
        </w:trPr>
        <w:tc>
          <w:tcPr>
            <w:tcW w:w="5310" w:type="dxa"/>
            <w:gridSpan w:val="2"/>
          </w:tcPr>
          <w:p w14:paraId="5248A229" w14:textId="77777777" w:rsidR="003A13C8" w:rsidRPr="005F5AB7" w:rsidRDefault="003A13C8" w:rsidP="007D0E63">
            <w:pPr>
              <w:ind w:left="431" w:hanging="450"/>
              <w:rPr>
                <w:sz w:val="18"/>
                <w:szCs w:val="18"/>
              </w:rPr>
            </w:pPr>
            <w:r w:rsidRPr="005F5AB7">
              <w:rPr>
                <w:sz w:val="18"/>
                <w:szCs w:val="18"/>
              </w:rPr>
              <w:t>3.10   The institution’s faculty exercises effective academic leadership and acts consistently to ensure that both academic quality and the institution’s educational purposes and character are sustained.</w:t>
            </w:r>
          </w:p>
          <w:p w14:paraId="4781ED0A" w14:textId="77777777" w:rsidR="003A13C8" w:rsidRPr="005F5AB7" w:rsidRDefault="003A13C8" w:rsidP="007D0E63">
            <w:pPr>
              <w:ind w:left="431" w:hanging="450"/>
              <w:rPr>
                <w:sz w:val="18"/>
                <w:szCs w:val="18"/>
              </w:rPr>
            </w:pPr>
            <w:r w:rsidRPr="005F5AB7">
              <w:rPr>
                <w:sz w:val="18"/>
                <w:szCs w:val="18"/>
              </w:rPr>
              <w:t xml:space="preserve">           X 2.1, 2.4, 2.5, 4.3, 4.4</w:t>
            </w:r>
          </w:p>
        </w:tc>
        <w:tc>
          <w:tcPr>
            <w:tcW w:w="3600" w:type="dxa"/>
            <w:gridSpan w:val="2"/>
          </w:tcPr>
          <w:p w14:paraId="5E6F72EB" w14:textId="77777777" w:rsidR="003A13C8" w:rsidRPr="005F5AB7" w:rsidRDefault="003A13C8" w:rsidP="007D0E63">
            <w:pPr>
              <w:rPr>
                <w:sz w:val="18"/>
                <w:szCs w:val="18"/>
              </w:rPr>
            </w:pPr>
            <w:r w:rsidRPr="005F5AB7">
              <w:rPr>
                <w:sz w:val="18"/>
                <w:szCs w:val="18"/>
              </w:rPr>
              <w:t>The institution clearly defines the governance roles, rights, and responsibilities of all categories of full-time and part-time faculty.</w:t>
            </w:r>
          </w:p>
        </w:tc>
        <w:tc>
          <w:tcPr>
            <w:tcW w:w="2520" w:type="dxa"/>
          </w:tcPr>
          <w:p w14:paraId="74989CDA" w14:textId="77777777" w:rsidR="003A13C8" w:rsidRPr="005F5AB7" w:rsidRDefault="003A13C8" w:rsidP="007D0E63">
            <w:pPr>
              <w:rPr>
                <w:sz w:val="18"/>
                <w:szCs w:val="18"/>
              </w:rPr>
            </w:pPr>
            <w:r w:rsidRPr="005F5AB7">
              <w:rPr>
                <w:rFonts w:eastAsia="Times New Roman"/>
                <w:color w:val="000000"/>
                <w:sz w:val="18"/>
                <w:szCs w:val="18"/>
              </w:rPr>
              <w:t>Faculty governance committees, bylaws, and policies.</w:t>
            </w:r>
          </w:p>
        </w:tc>
        <w:tc>
          <w:tcPr>
            <w:tcW w:w="2520" w:type="dxa"/>
          </w:tcPr>
          <w:p w14:paraId="1DC63E39" w14:textId="77777777" w:rsidR="003A13C8" w:rsidRPr="005F5AB7" w:rsidRDefault="003A13C8" w:rsidP="007D0E63">
            <w:pPr>
              <w:rPr>
                <w:sz w:val="18"/>
                <w:szCs w:val="18"/>
              </w:rPr>
            </w:pPr>
          </w:p>
        </w:tc>
      </w:tr>
    </w:tbl>
    <w:p w14:paraId="0C038652" w14:textId="77777777" w:rsidR="007D0E63" w:rsidRDefault="007D0E63" w:rsidP="007D0E63">
      <w:pPr>
        <w:pStyle w:val="Heading2"/>
        <w:rPr>
          <w:spacing w:val="-10"/>
          <w:kern w:val="28"/>
          <w:sz w:val="20"/>
          <w:szCs w:val="20"/>
        </w:rPr>
        <w:sectPr w:rsidR="007D0E63" w:rsidSect="007D0E63">
          <w:pgSz w:w="15840" w:h="12240" w:orient="landscape"/>
          <w:pgMar w:top="720" w:right="1217" w:bottom="720" w:left="997" w:header="720" w:footer="720" w:gutter="0"/>
          <w:cols w:space="720"/>
          <w:docGrid w:linePitch="360"/>
        </w:sectPr>
      </w:pPr>
    </w:p>
    <w:tbl>
      <w:tblPr>
        <w:tblW w:w="139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0"/>
        <w:gridCol w:w="3420"/>
        <w:gridCol w:w="2520"/>
        <w:gridCol w:w="2520"/>
      </w:tblGrid>
      <w:tr w:rsidR="003A13C8" w:rsidRPr="00EF66F1" w14:paraId="6C31D75E" w14:textId="77777777" w:rsidTr="007D0E63">
        <w:trPr>
          <w:tblHeader/>
        </w:trPr>
        <w:tc>
          <w:tcPr>
            <w:tcW w:w="13950" w:type="dxa"/>
            <w:gridSpan w:val="4"/>
            <w:shd w:val="clear" w:color="auto" w:fill="D9D9D9" w:themeFill="background1" w:themeFillShade="D9"/>
          </w:tcPr>
          <w:p w14:paraId="35D63967" w14:textId="40DA267E" w:rsidR="003A13C8" w:rsidRPr="00EF66F1" w:rsidRDefault="003A13C8" w:rsidP="007D0E63">
            <w:pPr>
              <w:pStyle w:val="Heading2"/>
            </w:pPr>
            <w:r>
              <w:rPr>
                <w:spacing w:val="-10"/>
                <w:kern w:val="28"/>
                <w:sz w:val="20"/>
                <w:szCs w:val="20"/>
              </w:rPr>
              <w:lastRenderedPageBreak/>
              <w:br w:type="page"/>
            </w:r>
            <w:r w:rsidRPr="00EF66F1">
              <w:t>Standard 4. Creating an Organization Committed to Quality Assurance, Institutional Learning, and Improvement</w:t>
            </w:r>
          </w:p>
          <w:p w14:paraId="7664ED65" w14:textId="77777777" w:rsidR="003A13C8" w:rsidRDefault="003A13C8" w:rsidP="007D0E63">
            <w:pPr>
              <w:rPr>
                <w:rFonts w:eastAsia="Times New Roman"/>
                <w:b/>
                <w:i/>
                <w:color w:val="000000"/>
                <w:sz w:val="18"/>
                <w:szCs w:val="18"/>
              </w:rPr>
            </w:pPr>
            <w:r w:rsidRPr="005F5AB7">
              <w:rPr>
                <w:rFonts w:eastAsia="Times New Roman"/>
                <w:b/>
                <w:i/>
                <w:color w:val="000000"/>
                <w:sz w:val="18"/>
                <w:szCs w:val="18"/>
              </w:rPr>
              <w:t>The institution engages in sustained, evidence-based, and participatory self-reflection about how effectively it is accomplishing its purposes and achieving its educational objectives. The institution considers the changing environment of higher education in envisioning its future. These activities inform both institutional planning and systematic evaluations of educational effectiveness. The results of institutional inquiry, research, and data collection are used to establish priorities, to plan, and to improve quality and effectiveness.</w:t>
            </w:r>
          </w:p>
          <w:p w14:paraId="18F438C0" w14:textId="77777777" w:rsidR="003A13C8" w:rsidRPr="00EF66F1" w:rsidRDefault="003A13C8" w:rsidP="007D0E63">
            <w:pPr>
              <w:rPr>
                <w:sz w:val="20"/>
                <w:szCs w:val="20"/>
              </w:rPr>
            </w:pPr>
          </w:p>
        </w:tc>
      </w:tr>
      <w:tr w:rsidR="003A13C8" w:rsidRPr="00EF66F1" w14:paraId="66116CFA" w14:textId="77777777" w:rsidTr="007D0E63">
        <w:trPr>
          <w:tblHeader/>
        </w:trPr>
        <w:tc>
          <w:tcPr>
            <w:tcW w:w="5490" w:type="dxa"/>
            <w:shd w:val="clear" w:color="auto" w:fill="D9D9D9" w:themeFill="background1" w:themeFillShade="D9"/>
          </w:tcPr>
          <w:p w14:paraId="4F202523" w14:textId="77777777" w:rsidR="003A13C8" w:rsidRPr="00EF66F1" w:rsidRDefault="003A13C8" w:rsidP="007D0E63">
            <w:pPr>
              <w:jc w:val="center"/>
              <w:rPr>
                <w:b/>
                <w:sz w:val="20"/>
                <w:szCs w:val="20"/>
              </w:rPr>
            </w:pPr>
            <w:r w:rsidRPr="00EF66F1">
              <w:rPr>
                <w:b/>
                <w:sz w:val="20"/>
                <w:szCs w:val="20"/>
              </w:rPr>
              <w:t>Criteria for Review</w:t>
            </w:r>
          </w:p>
          <w:p w14:paraId="1F3D9073" w14:textId="77777777" w:rsidR="003A13C8" w:rsidRPr="00EF66F1" w:rsidRDefault="003A13C8" w:rsidP="007D0E63">
            <w:pPr>
              <w:jc w:val="center"/>
              <w:rPr>
                <w:b/>
                <w:sz w:val="20"/>
                <w:szCs w:val="20"/>
              </w:rPr>
            </w:pPr>
            <w:r w:rsidRPr="00EF66F1">
              <w:rPr>
                <w:b/>
                <w:sz w:val="20"/>
                <w:szCs w:val="20"/>
              </w:rPr>
              <w:t>(1)</w:t>
            </w:r>
          </w:p>
        </w:tc>
        <w:tc>
          <w:tcPr>
            <w:tcW w:w="3420" w:type="dxa"/>
            <w:shd w:val="clear" w:color="auto" w:fill="D9D9D9" w:themeFill="background1" w:themeFillShade="D9"/>
          </w:tcPr>
          <w:p w14:paraId="17DB525D" w14:textId="77777777" w:rsidR="003A13C8" w:rsidRPr="00EF66F1" w:rsidRDefault="003A13C8" w:rsidP="007D0E63">
            <w:pPr>
              <w:jc w:val="center"/>
              <w:rPr>
                <w:b/>
                <w:sz w:val="20"/>
                <w:szCs w:val="20"/>
              </w:rPr>
            </w:pPr>
            <w:r w:rsidRPr="00EF66F1">
              <w:rPr>
                <w:b/>
                <w:sz w:val="20"/>
                <w:szCs w:val="20"/>
              </w:rPr>
              <w:t>Guideline(s)</w:t>
            </w:r>
          </w:p>
          <w:p w14:paraId="53F3714E" w14:textId="77777777" w:rsidR="003A13C8" w:rsidRPr="00EF66F1" w:rsidRDefault="003A13C8" w:rsidP="007D0E63">
            <w:pPr>
              <w:jc w:val="center"/>
              <w:rPr>
                <w:b/>
                <w:sz w:val="20"/>
                <w:szCs w:val="20"/>
              </w:rPr>
            </w:pPr>
            <w:r w:rsidRPr="00EF66F1">
              <w:rPr>
                <w:b/>
                <w:sz w:val="20"/>
                <w:szCs w:val="20"/>
              </w:rPr>
              <w:t>(2)</w:t>
            </w:r>
          </w:p>
        </w:tc>
        <w:tc>
          <w:tcPr>
            <w:tcW w:w="2520" w:type="dxa"/>
            <w:shd w:val="clear" w:color="auto" w:fill="D9D9D9" w:themeFill="background1" w:themeFillShade="D9"/>
          </w:tcPr>
          <w:p w14:paraId="3D4EAE07" w14:textId="77777777" w:rsidR="003A13C8" w:rsidRPr="00EF66F1" w:rsidRDefault="003A13C8" w:rsidP="007D0E63">
            <w:pPr>
              <w:jc w:val="center"/>
              <w:rPr>
                <w:b/>
                <w:sz w:val="20"/>
                <w:szCs w:val="20"/>
              </w:rPr>
            </w:pPr>
            <w:r w:rsidRPr="00EF66F1">
              <w:rPr>
                <w:b/>
                <w:sz w:val="20"/>
                <w:szCs w:val="20"/>
              </w:rPr>
              <w:t>Evidence</w:t>
            </w:r>
          </w:p>
          <w:p w14:paraId="0E772394" w14:textId="77777777" w:rsidR="003A13C8" w:rsidRPr="00EF66F1" w:rsidRDefault="003A13C8" w:rsidP="007D0E63">
            <w:pPr>
              <w:jc w:val="center"/>
              <w:rPr>
                <w:b/>
                <w:sz w:val="20"/>
                <w:szCs w:val="20"/>
              </w:rPr>
            </w:pPr>
            <w:r w:rsidRPr="00EF66F1">
              <w:rPr>
                <w:b/>
                <w:sz w:val="20"/>
                <w:szCs w:val="20"/>
              </w:rPr>
              <w:t>(3)</w:t>
            </w:r>
          </w:p>
        </w:tc>
        <w:tc>
          <w:tcPr>
            <w:tcW w:w="2520" w:type="dxa"/>
            <w:shd w:val="clear" w:color="auto" w:fill="D9D9D9" w:themeFill="background1" w:themeFillShade="D9"/>
          </w:tcPr>
          <w:p w14:paraId="0B9CA0DD" w14:textId="77777777" w:rsidR="003A13C8" w:rsidRPr="00EF66F1" w:rsidRDefault="003A13C8" w:rsidP="007D0E63">
            <w:pPr>
              <w:jc w:val="center"/>
              <w:rPr>
                <w:b/>
                <w:sz w:val="20"/>
                <w:szCs w:val="20"/>
              </w:rPr>
            </w:pPr>
            <w:r w:rsidRPr="00EF66F1">
              <w:rPr>
                <w:b/>
                <w:sz w:val="20"/>
                <w:szCs w:val="20"/>
              </w:rPr>
              <w:t>Team Verification</w:t>
            </w:r>
          </w:p>
          <w:p w14:paraId="12D3E553" w14:textId="77777777" w:rsidR="003A13C8" w:rsidRPr="00EF66F1" w:rsidRDefault="003A13C8" w:rsidP="007D0E63">
            <w:pPr>
              <w:jc w:val="center"/>
              <w:rPr>
                <w:b/>
                <w:sz w:val="20"/>
                <w:szCs w:val="20"/>
              </w:rPr>
            </w:pPr>
            <w:r w:rsidRPr="00EF66F1">
              <w:rPr>
                <w:b/>
                <w:sz w:val="20"/>
                <w:szCs w:val="20"/>
              </w:rPr>
              <w:t>(4)</w:t>
            </w:r>
          </w:p>
        </w:tc>
      </w:tr>
      <w:tr w:rsidR="003A13C8" w:rsidRPr="00EF66F1" w14:paraId="0D6E4AC1" w14:textId="77777777" w:rsidTr="007D0E63">
        <w:tc>
          <w:tcPr>
            <w:tcW w:w="13950" w:type="dxa"/>
            <w:gridSpan w:val="4"/>
            <w:shd w:val="clear" w:color="auto" w:fill="D9D9D9" w:themeFill="background1" w:themeFillShade="D9"/>
          </w:tcPr>
          <w:p w14:paraId="458EAC21" w14:textId="77777777" w:rsidR="003A13C8" w:rsidRPr="00EF66F1" w:rsidRDefault="003A13C8" w:rsidP="007D0E63">
            <w:pPr>
              <w:jc w:val="center"/>
              <w:rPr>
                <w:b/>
                <w:sz w:val="20"/>
                <w:szCs w:val="20"/>
              </w:rPr>
            </w:pPr>
            <w:r w:rsidRPr="00EF66F1">
              <w:rPr>
                <w:b/>
                <w:sz w:val="20"/>
                <w:szCs w:val="20"/>
              </w:rPr>
              <w:t>Quality Assurance Processes</w:t>
            </w:r>
          </w:p>
        </w:tc>
      </w:tr>
      <w:tr w:rsidR="003A13C8" w:rsidRPr="00EF66F1" w14:paraId="37BF8C08" w14:textId="77777777" w:rsidTr="007D0E63">
        <w:trPr>
          <w:cantSplit/>
          <w:trHeight w:val="2357"/>
        </w:trPr>
        <w:tc>
          <w:tcPr>
            <w:tcW w:w="5490" w:type="dxa"/>
          </w:tcPr>
          <w:p w14:paraId="5B367CA4" w14:textId="77777777" w:rsidR="003A13C8" w:rsidRPr="005F5AB7" w:rsidRDefault="003A13C8" w:rsidP="007D0E63">
            <w:pPr>
              <w:ind w:left="360" w:hanging="360"/>
              <w:rPr>
                <w:sz w:val="18"/>
                <w:szCs w:val="18"/>
              </w:rPr>
            </w:pPr>
            <w:r w:rsidRPr="005F5AB7">
              <w:rPr>
                <w:sz w:val="18"/>
                <w:szCs w:val="18"/>
              </w:rPr>
              <w:t xml:space="preserve">4.1   The institution employs a deliberate set of quality-assurance processes in both academic and non-academic areas, including new curriculum and program approval processes, periodic program review, assessment of student learning, and other forms of ongoing evaluation. These processes </w:t>
            </w:r>
            <w:proofErr w:type="gramStart"/>
            <w:r w:rsidRPr="005F5AB7">
              <w:rPr>
                <w:sz w:val="18"/>
                <w:szCs w:val="18"/>
              </w:rPr>
              <w:t>include:</w:t>
            </w:r>
            <w:proofErr w:type="gramEnd"/>
            <w:r w:rsidRPr="005F5AB7">
              <w:rPr>
                <w:sz w:val="18"/>
                <w:szCs w:val="18"/>
              </w:rPr>
              <w:t xml:space="preserve"> collecting, analyzing, and interpreting data; tracking learning results over time; using comparative data from external sources; and improving structures, services, processes, curricula, pedagogy, and learning results.</w:t>
            </w:r>
          </w:p>
          <w:p w14:paraId="76E0559E" w14:textId="60850ED7" w:rsidR="003A13C8" w:rsidRDefault="003A13C8" w:rsidP="007D0E63">
            <w:pPr>
              <w:rPr>
                <w:sz w:val="18"/>
                <w:szCs w:val="18"/>
              </w:rPr>
            </w:pPr>
            <w:r w:rsidRPr="005F5AB7">
              <w:rPr>
                <w:sz w:val="18"/>
                <w:szCs w:val="18"/>
              </w:rPr>
              <w:t xml:space="preserve">         X 2.7, 2.10</w:t>
            </w:r>
          </w:p>
          <w:p w14:paraId="174191FA" w14:textId="77777777" w:rsidR="003A13C8" w:rsidRPr="005F5AB7" w:rsidRDefault="003A13C8" w:rsidP="007D0E63">
            <w:pPr>
              <w:rPr>
                <w:sz w:val="18"/>
                <w:szCs w:val="18"/>
              </w:rPr>
            </w:pPr>
          </w:p>
        </w:tc>
        <w:tc>
          <w:tcPr>
            <w:tcW w:w="3420" w:type="dxa"/>
          </w:tcPr>
          <w:p w14:paraId="4989D5CC" w14:textId="77777777" w:rsidR="003A13C8" w:rsidRPr="005F5AB7" w:rsidRDefault="003A13C8" w:rsidP="007D0E63">
            <w:pPr>
              <w:rPr>
                <w:sz w:val="18"/>
                <w:szCs w:val="18"/>
              </w:rPr>
            </w:pPr>
          </w:p>
        </w:tc>
        <w:tc>
          <w:tcPr>
            <w:tcW w:w="2520" w:type="dxa"/>
          </w:tcPr>
          <w:p w14:paraId="47DBD2DE" w14:textId="77777777" w:rsidR="003A13C8" w:rsidRPr="005F5AB7" w:rsidRDefault="003A13C8" w:rsidP="007D0E63">
            <w:pPr>
              <w:rPr>
                <w:sz w:val="18"/>
                <w:szCs w:val="18"/>
              </w:rPr>
            </w:pPr>
            <w:r w:rsidRPr="005F5AB7">
              <w:rPr>
                <w:rFonts w:eastAsia="Times New Roman"/>
                <w:color w:val="000000"/>
                <w:sz w:val="18"/>
                <w:szCs w:val="18"/>
              </w:rPr>
              <w:t>Up to one page description of assessment infrastructure.</w:t>
            </w:r>
          </w:p>
        </w:tc>
        <w:tc>
          <w:tcPr>
            <w:tcW w:w="2520" w:type="dxa"/>
          </w:tcPr>
          <w:p w14:paraId="57356DBB" w14:textId="77777777" w:rsidR="003A13C8" w:rsidRPr="005F5AB7" w:rsidRDefault="003A13C8" w:rsidP="007D0E63">
            <w:pPr>
              <w:rPr>
                <w:sz w:val="18"/>
                <w:szCs w:val="18"/>
              </w:rPr>
            </w:pPr>
          </w:p>
        </w:tc>
      </w:tr>
      <w:tr w:rsidR="003A13C8" w:rsidRPr="00EF66F1" w14:paraId="367A976C" w14:textId="77777777" w:rsidTr="007D0E63">
        <w:trPr>
          <w:cantSplit/>
          <w:trHeight w:val="1961"/>
        </w:trPr>
        <w:tc>
          <w:tcPr>
            <w:tcW w:w="5490" w:type="dxa"/>
          </w:tcPr>
          <w:p w14:paraId="4A6BD45D" w14:textId="77777777" w:rsidR="003A13C8" w:rsidRPr="005F5AB7" w:rsidRDefault="003A13C8" w:rsidP="007D0E63">
            <w:pPr>
              <w:ind w:left="360" w:hanging="360"/>
              <w:rPr>
                <w:sz w:val="18"/>
                <w:szCs w:val="18"/>
              </w:rPr>
            </w:pPr>
            <w:r w:rsidRPr="005F5AB7">
              <w:rPr>
                <w:sz w:val="18"/>
                <w:szCs w:val="18"/>
              </w:rPr>
              <w:t>4.2   The institution has institutional research capacity consistent with its purposes and characteristics. Data are disseminated internally and externally in a timely manner, and analyzed, interpreted, and incorporated in institutional review, planning, and decision-making. Periodic reviews are conducted to ensure the effectiveness of the institutional research function and the suitability and usefulness of the data generated.</w:t>
            </w:r>
          </w:p>
          <w:p w14:paraId="70A3A85D" w14:textId="77777777" w:rsidR="003A13C8" w:rsidRDefault="003A13C8" w:rsidP="007D0E63">
            <w:pPr>
              <w:rPr>
                <w:sz w:val="18"/>
                <w:szCs w:val="18"/>
              </w:rPr>
            </w:pPr>
            <w:r w:rsidRPr="005F5AB7">
              <w:rPr>
                <w:sz w:val="18"/>
                <w:szCs w:val="18"/>
              </w:rPr>
              <w:t xml:space="preserve">         X 1.2, 2.10</w:t>
            </w:r>
          </w:p>
          <w:p w14:paraId="77757AFD" w14:textId="4FFC345F" w:rsidR="005E6BC5" w:rsidRPr="005F5AB7" w:rsidRDefault="005E6BC5" w:rsidP="007D0E63">
            <w:pPr>
              <w:rPr>
                <w:sz w:val="18"/>
                <w:szCs w:val="18"/>
              </w:rPr>
            </w:pPr>
          </w:p>
        </w:tc>
        <w:tc>
          <w:tcPr>
            <w:tcW w:w="3420" w:type="dxa"/>
          </w:tcPr>
          <w:p w14:paraId="70FC2389" w14:textId="77777777" w:rsidR="003A13C8" w:rsidRPr="005F5AB7" w:rsidRDefault="003A13C8" w:rsidP="007D0E63">
            <w:pPr>
              <w:rPr>
                <w:sz w:val="18"/>
                <w:szCs w:val="18"/>
              </w:rPr>
            </w:pPr>
          </w:p>
        </w:tc>
        <w:tc>
          <w:tcPr>
            <w:tcW w:w="2520" w:type="dxa"/>
          </w:tcPr>
          <w:p w14:paraId="13EC20B4" w14:textId="77777777" w:rsidR="003A13C8" w:rsidRPr="005F5AB7" w:rsidRDefault="003A13C8" w:rsidP="007D0E63">
            <w:pPr>
              <w:rPr>
                <w:sz w:val="18"/>
                <w:szCs w:val="18"/>
              </w:rPr>
            </w:pPr>
            <w:r w:rsidRPr="005F5AB7">
              <w:rPr>
                <w:rFonts w:eastAsia="Times New Roman"/>
                <w:color w:val="000000"/>
                <w:sz w:val="18"/>
                <w:szCs w:val="18"/>
              </w:rPr>
              <w:t>Up to one page description of IR capacity.</w:t>
            </w:r>
          </w:p>
        </w:tc>
        <w:tc>
          <w:tcPr>
            <w:tcW w:w="2520" w:type="dxa"/>
          </w:tcPr>
          <w:p w14:paraId="64AF5C73" w14:textId="09ACF622" w:rsidR="005E6BC5" w:rsidRPr="005F5AB7" w:rsidRDefault="005E6BC5" w:rsidP="007D0E63">
            <w:pPr>
              <w:rPr>
                <w:sz w:val="18"/>
                <w:szCs w:val="18"/>
              </w:rPr>
            </w:pPr>
          </w:p>
        </w:tc>
      </w:tr>
      <w:tr w:rsidR="003A13C8" w:rsidRPr="00EF66F1" w14:paraId="32A2561D" w14:textId="77777777" w:rsidTr="007D0E63">
        <w:tc>
          <w:tcPr>
            <w:tcW w:w="13950" w:type="dxa"/>
            <w:gridSpan w:val="4"/>
            <w:shd w:val="clear" w:color="auto" w:fill="D9D9D9" w:themeFill="background1" w:themeFillShade="D9"/>
          </w:tcPr>
          <w:p w14:paraId="180FD670" w14:textId="4662EBAF" w:rsidR="003A13C8" w:rsidRPr="00EF66F1" w:rsidRDefault="003A13C8" w:rsidP="007D0E63">
            <w:pPr>
              <w:jc w:val="center"/>
              <w:rPr>
                <w:b/>
                <w:sz w:val="20"/>
                <w:szCs w:val="20"/>
              </w:rPr>
            </w:pPr>
            <w:r w:rsidRPr="00EF66F1">
              <w:rPr>
                <w:b/>
                <w:sz w:val="20"/>
                <w:szCs w:val="20"/>
              </w:rPr>
              <w:t>Institutional Learning and Improvement</w:t>
            </w:r>
          </w:p>
        </w:tc>
      </w:tr>
      <w:tr w:rsidR="003A13C8" w:rsidRPr="00EF66F1" w14:paraId="396A1D3F" w14:textId="77777777" w:rsidTr="007D0E63">
        <w:trPr>
          <w:cantSplit/>
        </w:trPr>
        <w:tc>
          <w:tcPr>
            <w:tcW w:w="5490" w:type="dxa"/>
          </w:tcPr>
          <w:p w14:paraId="18CE5EB2" w14:textId="77777777" w:rsidR="003A13C8" w:rsidRPr="005F5AB7" w:rsidRDefault="003A13C8" w:rsidP="007D0E63">
            <w:pPr>
              <w:ind w:left="360" w:hanging="360"/>
              <w:rPr>
                <w:sz w:val="18"/>
                <w:szCs w:val="18"/>
              </w:rPr>
            </w:pPr>
            <w:r w:rsidRPr="005F5AB7">
              <w:rPr>
                <w:sz w:val="18"/>
                <w:szCs w:val="18"/>
              </w:rPr>
              <w:lastRenderedPageBreak/>
              <w:t>4.3   Leadership at all levels, including faculty, staff, and administration, is committed to improvement based on the results of inquiry, evidence, and evaluation. Assessment of teaching, learning, and the campus environment - in support of academic and co-curricular objectives - is undertaken, used for improvement, and incorporated into institutional planning processes.</w:t>
            </w:r>
          </w:p>
          <w:p w14:paraId="40138311" w14:textId="77777777" w:rsidR="003A13C8" w:rsidRPr="005F5AB7" w:rsidRDefault="003A13C8" w:rsidP="007D0E63">
            <w:pPr>
              <w:ind w:left="360" w:hanging="360"/>
              <w:rPr>
                <w:sz w:val="18"/>
                <w:szCs w:val="18"/>
              </w:rPr>
            </w:pPr>
            <w:r w:rsidRPr="005F5AB7">
              <w:rPr>
                <w:sz w:val="18"/>
                <w:szCs w:val="18"/>
              </w:rPr>
              <w:tab/>
              <w:t>X 2.2 – 2.6</w:t>
            </w:r>
          </w:p>
          <w:p w14:paraId="0FCE21FE" w14:textId="77777777" w:rsidR="003A13C8" w:rsidRPr="005F5AB7" w:rsidRDefault="003A13C8" w:rsidP="007D0E63">
            <w:pPr>
              <w:rPr>
                <w:sz w:val="18"/>
                <w:szCs w:val="18"/>
              </w:rPr>
            </w:pPr>
          </w:p>
        </w:tc>
        <w:tc>
          <w:tcPr>
            <w:tcW w:w="3420" w:type="dxa"/>
          </w:tcPr>
          <w:p w14:paraId="71FACFF5" w14:textId="77777777" w:rsidR="003A13C8" w:rsidRPr="005F5AB7" w:rsidRDefault="003A13C8" w:rsidP="007D0E63">
            <w:pPr>
              <w:rPr>
                <w:bCs/>
                <w:sz w:val="18"/>
                <w:szCs w:val="18"/>
              </w:rPr>
            </w:pPr>
            <w:r w:rsidRPr="005F5AB7">
              <w:rPr>
                <w:bCs/>
                <w:sz w:val="18"/>
                <w:szCs w:val="18"/>
              </w:rPr>
              <w:t>The institution has clear, well-established policies and practices - for gathering, analyzing, and interpreting information - that create a culture of evidence and improvement.</w:t>
            </w:r>
          </w:p>
          <w:p w14:paraId="3E08DD2B" w14:textId="77777777" w:rsidR="003A13C8" w:rsidRPr="005F5AB7" w:rsidRDefault="003A13C8" w:rsidP="007D0E63">
            <w:pPr>
              <w:rPr>
                <w:sz w:val="18"/>
                <w:szCs w:val="18"/>
              </w:rPr>
            </w:pPr>
          </w:p>
        </w:tc>
        <w:tc>
          <w:tcPr>
            <w:tcW w:w="2520" w:type="dxa"/>
          </w:tcPr>
          <w:p w14:paraId="75199B80" w14:textId="77777777" w:rsidR="003A13C8" w:rsidRPr="005F5AB7" w:rsidRDefault="003A13C8" w:rsidP="007D0E63">
            <w:pPr>
              <w:rPr>
                <w:sz w:val="18"/>
                <w:szCs w:val="18"/>
              </w:rPr>
            </w:pPr>
            <w:r w:rsidRPr="005F5AB7">
              <w:rPr>
                <w:sz w:val="18"/>
                <w:szCs w:val="18"/>
              </w:rPr>
              <w:t>Up to one page description of how the institution exemplifies a “culture of evidence.”</w:t>
            </w:r>
          </w:p>
        </w:tc>
        <w:tc>
          <w:tcPr>
            <w:tcW w:w="2520" w:type="dxa"/>
          </w:tcPr>
          <w:p w14:paraId="726F7861" w14:textId="77777777" w:rsidR="003A13C8" w:rsidRPr="005F5AB7" w:rsidRDefault="003A13C8" w:rsidP="007D0E63">
            <w:pPr>
              <w:rPr>
                <w:sz w:val="18"/>
                <w:szCs w:val="18"/>
              </w:rPr>
            </w:pPr>
          </w:p>
        </w:tc>
      </w:tr>
      <w:tr w:rsidR="003A13C8" w:rsidRPr="00EF66F1" w14:paraId="49ED568A" w14:textId="77777777" w:rsidTr="007D0E63">
        <w:trPr>
          <w:cantSplit/>
          <w:trHeight w:val="2474"/>
        </w:trPr>
        <w:tc>
          <w:tcPr>
            <w:tcW w:w="5490" w:type="dxa"/>
          </w:tcPr>
          <w:p w14:paraId="36F0C50A" w14:textId="77777777" w:rsidR="003A13C8" w:rsidRPr="005F5AB7" w:rsidRDefault="003A13C8" w:rsidP="007D0E63">
            <w:pPr>
              <w:ind w:left="360" w:hanging="360"/>
              <w:rPr>
                <w:sz w:val="18"/>
                <w:szCs w:val="18"/>
              </w:rPr>
            </w:pPr>
            <w:r w:rsidRPr="005F5AB7">
              <w:rPr>
                <w:sz w:val="18"/>
                <w:szCs w:val="18"/>
              </w:rPr>
              <w:t>4.4   The institution, with significant faculty involvement, engages in ongoing inquiry into the processes of teaching and learning, and the conditions and practices that ensure that the standards of performance established by the institution are being achieved. The faculty and other educators take responsibility for evaluating the effectiveness of teaching and learning processes and uses the results for improvement of student learning and success. The findings from such inquiries are applied to the design and improvement of curricula, pedagogy, and assessment methodology.</w:t>
            </w:r>
          </w:p>
          <w:p w14:paraId="4DC3F197" w14:textId="77777777" w:rsidR="003A13C8" w:rsidRPr="005F5AB7" w:rsidRDefault="003A13C8" w:rsidP="007D0E63">
            <w:pPr>
              <w:ind w:left="360" w:hanging="360"/>
              <w:rPr>
                <w:sz w:val="18"/>
                <w:szCs w:val="18"/>
              </w:rPr>
            </w:pPr>
            <w:r w:rsidRPr="005F5AB7">
              <w:rPr>
                <w:sz w:val="18"/>
                <w:szCs w:val="18"/>
              </w:rPr>
              <w:tab/>
              <w:t>X 2.2 – 2.6</w:t>
            </w:r>
          </w:p>
        </w:tc>
        <w:tc>
          <w:tcPr>
            <w:tcW w:w="3420" w:type="dxa"/>
          </w:tcPr>
          <w:p w14:paraId="71180957" w14:textId="77777777" w:rsidR="003A13C8" w:rsidRPr="005F5AB7" w:rsidRDefault="003A13C8" w:rsidP="007D0E63">
            <w:pPr>
              <w:rPr>
                <w:color w:val="auto"/>
                <w:sz w:val="18"/>
                <w:szCs w:val="18"/>
              </w:rPr>
            </w:pPr>
            <w:r w:rsidRPr="005F5AB7">
              <w:rPr>
                <w:sz w:val="18"/>
                <w:szCs w:val="18"/>
              </w:rPr>
              <w:t>Periodic analysis of grades and evaluation procedures are conducted to assess the rigor and effectiveness of grading policies and practices.</w:t>
            </w:r>
          </w:p>
        </w:tc>
        <w:tc>
          <w:tcPr>
            <w:tcW w:w="2520" w:type="dxa"/>
          </w:tcPr>
          <w:p w14:paraId="422B467E" w14:textId="77777777" w:rsidR="003A13C8" w:rsidRPr="005F5AB7" w:rsidRDefault="003A13C8" w:rsidP="007D0E63">
            <w:pPr>
              <w:rPr>
                <w:sz w:val="18"/>
                <w:szCs w:val="18"/>
              </w:rPr>
            </w:pPr>
            <w:r w:rsidRPr="005F5AB7">
              <w:rPr>
                <w:sz w:val="18"/>
                <w:szCs w:val="18"/>
              </w:rPr>
              <w:t>Up to one page description of how faculty are involved in the use of assessment results to improve student learning and success.</w:t>
            </w:r>
          </w:p>
        </w:tc>
        <w:tc>
          <w:tcPr>
            <w:tcW w:w="2520" w:type="dxa"/>
          </w:tcPr>
          <w:p w14:paraId="113C1B3B" w14:textId="77777777" w:rsidR="003A13C8" w:rsidRPr="005F5AB7" w:rsidRDefault="003A13C8" w:rsidP="007D0E63">
            <w:pPr>
              <w:rPr>
                <w:sz w:val="18"/>
                <w:szCs w:val="18"/>
              </w:rPr>
            </w:pPr>
          </w:p>
        </w:tc>
      </w:tr>
      <w:tr w:rsidR="003A13C8" w:rsidRPr="00EF66F1" w14:paraId="3CE60EFB" w14:textId="77777777" w:rsidTr="007D0E63">
        <w:trPr>
          <w:cantSplit/>
          <w:trHeight w:val="1160"/>
        </w:trPr>
        <w:tc>
          <w:tcPr>
            <w:tcW w:w="5490" w:type="dxa"/>
          </w:tcPr>
          <w:p w14:paraId="311DB723" w14:textId="77777777" w:rsidR="003A13C8" w:rsidRPr="005F5AB7" w:rsidRDefault="003A13C8" w:rsidP="007D0E63">
            <w:pPr>
              <w:ind w:left="360" w:hanging="360"/>
              <w:rPr>
                <w:sz w:val="18"/>
                <w:szCs w:val="18"/>
              </w:rPr>
            </w:pPr>
            <w:r w:rsidRPr="005F5AB7">
              <w:rPr>
                <w:sz w:val="18"/>
                <w:szCs w:val="18"/>
              </w:rPr>
              <w:t>4.5   Appropriate stakeholders, including alumni, employers, practitioners, students, and others designated by the institution, are regularly involved in the assessment and alignment of educational programs.</w:t>
            </w:r>
          </w:p>
          <w:p w14:paraId="5C078CBC" w14:textId="77777777" w:rsidR="003A13C8" w:rsidRDefault="003A13C8" w:rsidP="007D0E63">
            <w:pPr>
              <w:ind w:left="360" w:hanging="360"/>
              <w:rPr>
                <w:sz w:val="18"/>
                <w:szCs w:val="18"/>
              </w:rPr>
            </w:pPr>
            <w:r w:rsidRPr="005F5AB7">
              <w:rPr>
                <w:sz w:val="18"/>
                <w:szCs w:val="18"/>
              </w:rPr>
              <w:tab/>
              <w:t>X 2.6, 2.7</w:t>
            </w:r>
          </w:p>
          <w:p w14:paraId="28AEEC07" w14:textId="77777777" w:rsidR="003A13C8" w:rsidRPr="005F5AB7" w:rsidRDefault="003A13C8" w:rsidP="007D0E63">
            <w:pPr>
              <w:ind w:left="360" w:hanging="360"/>
              <w:rPr>
                <w:sz w:val="18"/>
                <w:szCs w:val="18"/>
              </w:rPr>
            </w:pPr>
          </w:p>
        </w:tc>
        <w:tc>
          <w:tcPr>
            <w:tcW w:w="3420" w:type="dxa"/>
          </w:tcPr>
          <w:p w14:paraId="59A19950" w14:textId="77777777" w:rsidR="003A13C8" w:rsidRPr="005F5AB7" w:rsidRDefault="003A13C8" w:rsidP="007D0E63">
            <w:pPr>
              <w:rPr>
                <w:sz w:val="18"/>
                <w:szCs w:val="18"/>
              </w:rPr>
            </w:pPr>
          </w:p>
        </w:tc>
        <w:tc>
          <w:tcPr>
            <w:tcW w:w="2520" w:type="dxa"/>
          </w:tcPr>
          <w:p w14:paraId="27838AEC" w14:textId="77777777" w:rsidR="003A13C8" w:rsidRPr="005F5AB7" w:rsidRDefault="003A13C8" w:rsidP="007D0E63">
            <w:pPr>
              <w:rPr>
                <w:sz w:val="18"/>
                <w:szCs w:val="18"/>
              </w:rPr>
            </w:pPr>
            <w:r w:rsidRPr="005F5AB7">
              <w:rPr>
                <w:sz w:val="18"/>
                <w:szCs w:val="18"/>
              </w:rPr>
              <w:t>Up to one page description of how designated stakeholders are engaged/involved.</w:t>
            </w:r>
          </w:p>
        </w:tc>
        <w:tc>
          <w:tcPr>
            <w:tcW w:w="2520" w:type="dxa"/>
          </w:tcPr>
          <w:p w14:paraId="7C75590C" w14:textId="77777777" w:rsidR="003A13C8" w:rsidRPr="005F5AB7" w:rsidRDefault="003A13C8" w:rsidP="007D0E63">
            <w:pPr>
              <w:rPr>
                <w:sz w:val="18"/>
                <w:szCs w:val="18"/>
              </w:rPr>
            </w:pPr>
          </w:p>
        </w:tc>
      </w:tr>
      <w:tr w:rsidR="003A13C8" w:rsidRPr="00EF66F1" w14:paraId="55AD6BE9" w14:textId="77777777" w:rsidTr="007D0E63">
        <w:trPr>
          <w:cantSplit/>
          <w:trHeight w:val="1880"/>
        </w:trPr>
        <w:tc>
          <w:tcPr>
            <w:tcW w:w="5490" w:type="dxa"/>
          </w:tcPr>
          <w:p w14:paraId="60D98321" w14:textId="77777777" w:rsidR="003A13C8" w:rsidRPr="005F5AB7" w:rsidRDefault="003A13C8" w:rsidP="007D0E63">
            <w:pPr>
              <w:ind w:left="360" w:hanging="360"/>
              <w:rPr>
                <w:sz w:val="18"/>
                <w:szCs w:val="18"/>
              </w:rPr>
            </w:pPr>
            <w:r w:rsidRPr="005F5AB7">
              <w:rPr>
                <w:sz w:val="18"/>
                <w:szCs w:val="18"/>
              </w:rPr>
              <w:lastRenderedPageBreak/>
              <w:t>4.6   The institution periodically engages its multiple constituencies, including the governing board, faculty, staff, and others, in institutional reflection and planning processes that are based on the examination of data and evidence. These processes assess the institution’s strategic position, articulate priorities, examine the alignment of its purposes, core functions, and resources, and define the future direction of the institution.</w:t>
            </w:r>
          </w:p>
          <w:p w14:paraId="138881ED" w14:textId="77777777" w:rsidR="003A13C8" w:rsidRPr="005F5AB7" w:rsidRDefault="003A13C8" w:rsidP="007D0E63">
            <w:pPr>
              <w:ind w:left="360" w:hanging="360"/>
              <w:rPr>
                <w:sz w:val="18"/>
                <w:szCs w:val="18"/>
              </w:rPr>
            </w:pPr>
            <w:r w:rsidRPr="005F5AB7">
              <w:rPr>
                <w:sz w:val="18"/>
                <w:szCs w:val="18"/>
              </w:rPr>
              <w:tab/>
              <w:t>X 1.1, 1.3</w:t>
            </w:r>
          </w:p>
        </w:tc>
        <w:tc>
          <w:tcPr>
            <w:tcW w:w="3420" w:type="dxa"/>
          </w:tcPr>
          <w:p w14:paraId="76ED1B04" w14:textId="77777777" w:rsidR="003A13C8" w:rsidRPr="005F5AB7" w:rsidRDefault="003A13C8" w:rsidP="007D0E63">
            <w:pPr>
              <w:rPr>
                <w:sz w:val="18"/>
                <w:szCs w:val="18"/>
              </w:rPr>
            </w:pPr>
          </w:p>
        </w:tc>
        <w:tc>
          <w:tcPr>
            <w:tcW w:w="2520" w:type="dxa"/>
          </w:tcPr>
          <w:p w14:paraId="013251F5" w14:textId="77777777" w:rsidR="003A13C8" w:rsidRPr="005F5AB7" w:rsidRDefault="003A13C8" w:rsidP="007D0E63">
            <w:pPr>
              <w:rPr>
                <w:sz w:val="18"/>
                <w:szCs w:val="18"/>
              </w:rPr>
            </w:pPr>
            <w:r w:rsidRPr="005F5AB7">
              <w:rPr>
                <w:sz w:val="18"/>
                <w:szCs w:val="18"/>
              </w:rPr>
              <w:t>Strategic plan or up to one page description of planning process that incorporates these elements.</w:t>
            </w:r>
          </w:p>
        </w:tc>
        <w:tc>
          <w:tcPr>
            <w:tcW w:w="2520" w:type="dxa"/>
          </w:tcPr>
          <w:p w14:paraId="027ECDE5" w14:textId="77777777" w:rsidR="003A13C8" w:rsidRPr="005F5AB7" w:rsidRDefault="003A13C8" w:rsidP="007D0E63">
            <w:pPr>
              <w:rPr>
                <w:sz w:val="18"/>
                <w:szCs w:val="18"/>
              </w:rPr>
            </w:pPr>
          </w:p>
        </w:tc>
      </w:tr>
      <w:tr w:rsidR="003A13C8" w:rsidRPr="00EF66F1" w14:paraId="1AAA765F" w14:textId="77777777" w:rsidTr="007D0E63">
        <w:trPr>
          <w:cantSplit/>
          <w:trHeight w:val="2060"/>
        </w:trPr>
        <w:tc>
          <w:tcPr>
            <w:tcW w:w="5490" w:type="dxa"/>
          </w:tcPr>
          <w:p w14:paraId="7911A4F0" w14:textId="77777777" w:rsidR="003A13C8" w:rsidRPr="005F5AB7" w:rsidRDefault="003A13C8" w:rsidP="007D0E63">
            <w:pPr>
              <w:ind w:left="360" w:hanging="360"/>
              <w:rPr>
                <w:sz w:val="18"/>
                <w:szCs w:val="18"/>
              </w:rPr>
            </w:pPr>
            <w:r w:rsidRPr="005F5AB7">
              <w:rPr>
                <w:sz w:val="18"/>
                <w:szCs w:val="18"/>
              </w:rPr>
              <w:t>4.7   Within the context of its mission and structural and financial realities, the institution considers changes that are currently taking place and are anticipated to take place within the institution and higher education environment as part of its planning, new program development, and resource allocation.</w:t>
            </w:r>
          </w:p>
        </w:tc>
        <w:tc>
          <w:tcPr>
            <w:tcW w:w="3420" w:type="dxa"/>
          </w:tcPr>
          <w:p w14:paraId="34F1943B" w14:textId="77777777" w:rsidR="003A13C8" w:rsidRPr="005F5AB7" w:rsidRDefault="003A13C8" w:rsidP="007D0E63">
            <w:pPr>
              <w:rPr>
                <w:sz w:val="18"/>
                <w:szCs w:val="18"/>
              </w:rPr>
            </w:pPr>
          </w:p>
        </w:tc>
        <w:tc>
          <w:tcPr>
            <w:tcW w:w="2520" w:type="dxa"/>
          </w:tcPr>
          <w:p w14:paraId="32D07DD1" w14:textId="77777777" w:rsidR="003A13C8" w:rsidRPr="005F5AB7" w:rsidRDefault="003A13C8" w:rsidP="007D0E63">
            <w:pPr>
              <w:rPr>
                <w:sz w:val="18"/>
                <w:szCs w:val="18"/>
              </w:rPr>
            </w:pPr>
            <w:r w:rsidRPr="005F5AB7">
              <w:rPr>
                <w:sz w:val="18"/>
                <w:szCs w:val="18"/>
              </w:rPr>
              <w:t>Up to one page description of current and anticipated changes within the institution and/or higher education more broadly, that are influencing planning, programming, and resource allocation.</w:t>
            </w:r>
          </w:p>
        </w:tc>
        <w:tc>
          <w:tcPr>
            <w:tcW w:w="2520" w:type="dxa"/>
          </w:tcPr>
          <w:p w14:paraId="0377815D" w14:textId="77777777" w:rsidR="003A13C8" w:rsidRPr="005F5AB7" w:rsidRDefault="003A13C8" w:rsidP="007D0E63">
            <w:pPr>
              <w:rPr>
                <w:sz w:val="18"/>
                <w:szCs w:val="18"/>
              </w:rPr>
            </w:pPr>
          </w:p>
        </w:tc>
      </w:tr>
    </w:tbl>
    <w:p w14:paraId="188BED16" w14:textId="77777777" w:rsidR="003A13C8" w:rsidRDefault="003A13C8" w:rsidP="003A13C8">
      <w:pPr>
        <w:rPr>
          <w:rFonts w:asciiTheme="minorHAnsi" w:eastAsiaTheme="majorEastAsia" w:hAnsiTheme="minorHAnsi" w:cstheme="minorHAnsi"/>
          <w:color w:val="2F3866"/>
          <w:spacing w:val="-10"/>
          <w:kern w:val="28"/>
          <w:sz w:val="22"/>
          <w:szCs w:val="60"/>
        </w:rPr>
      </w:pPr>
      <w:r>
        <w:rPr>
          <w:rFonts w:asciiTheme="minorHAnsi" w:eastAsiaTheme="majorEastAsia" w:hAnsiTheme="minorHAnsi" w:cstheme="minorHAnsi"/>
          <w:color w:val="2F3866"/>
          <w:spacing w:val="-10"/>
          <w:kern w:val="28"/>
          <w:sz w:val="22"/>
          <w:szCs w:val="60"/>
        </w:rPr>
        <w:br w:type="page"/>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0"/>
      </w:tblGrid>
      <w:tr w:rsidR="003A13C8" w:rsidRPr="00745B68" w14:paraId="4877D51A" w14:textId="77777777" w:rsidTr="007D0E63">
        <w:trPr>
          <w:trHeight w:val="270"/>
        </w:trPr>
        <w:tc>
          <w:tcPr>
            <w:tcW w:w="13860" w:type="dxa"/>
            <w:shd w:val="clear" w:color="auto" w:fill="D9D9D9" w:themeFill="background1" w:themeFillShade="D9"/>
          </w:tcPr>
          <w:p w14:paraId="776A6A2A" w14:textId="77777777" w:rsidR="003A13C8" w:rsidRPr="00745B68" w:rsidRDefault="003A13C8" w:rsidP="007D0E63">
            <w:pPr>
              <w:pStyle w:val="Heading2"/>
              <w:jc w:val="center"/>
            </w:pPr>
            <w:r w:rsidRPr="00745B68">
              <w:lastRenderedPageBreak/>
              <w:t>Synthesis/Reflections</w:t>
            </w:r>
          </w:p>
        </w:tc>
      </w:tr>
      <w:tr w:rsidR="003A13C8" w:rsidRPr="00745B68" w14:paraId="77F8CD79" w14:textId="77777777" w:rsidTr="007D0E63">
        <w:trPr>
          <w:trHeight w:val="2474"/>
        </w:trPr>
        <w:tc>
          <w:tcPr>
            <w:tcW w:w="13860" w:type="dxa"/>
          </w:tcPr>
          <w:p w14:paraId="38372C6C" w14:textId="77777777" w:rsidR="003A13C8" w:rsidRPr="005F5AB7" w:rsidRDefault="003A13C8" w:rsidP="007D0E63">
            <w:pPr>
              <w:ind w:left="161"/>
              <w:rPr>
                <w:sz w:val="18"/>
                <w:szCs w:val="18"/>
              </w:rPr>
            </w:pPr>
            <w:r w:rsidRPr="005F5AB7">
              <w:rPr>
                <w:sz w:val="18"/>
                <w:szCs w:val="18"/>
              </w:rPr>
              <w:br/>
              <w:t>1. After completing this analysis, what are the two or three most important issues that emerged from the review of the Standards?</w:t>
            </w:r>
          </w:p>
          <w:p w14:paraId="37B00D3E" w14:textId="77777777" w:rsidR="003A13C8" w:rsidRPr="005F5AB7" w:rsidRDefault="003A13C8" w:rsidP="007D0E63">
            <w:pPr>
              <w:ind w:left="161"/>
              <w:rPr>
                <w:sz w:val="18"/>
                <w:szCs w:val="18"/>
              </w:rPr>
            </w:pPr>
          </w:p>
        </w:tc>
      </w:tr>
      <w:tr w:rsidR="003A13C8" w:rsidRPr="00745B68" w14:paraId="55706857" w14:textId="77777777" w:rsidTr="007D0E63">
        <w:trPr>
          <w:trHeight w:val="2762"/>
        </w:trPr>
        <w:tc>
          <w:tcPr>
            <w:tcW w:w="13860" w:type="dxa"/>
          </w:tcPr>
          <w:p w14:paraId="1EEFA5E0" w14:textId="77777777" w:rsidR="003A13C8" w:rsidRPr="005F5AB7" w:rsidRDefault="003A13C8" w:rsidP="007D0E63">
            <w:pPr>
              <w:spacing w:after="160" w:line="252" w:lineRule="auto"/>
              <w:ind w:left="161"/>
              <w:rPr>
                <w:sz w:val="18"/>
                <w:szCs w:val="18"/>
              </w:rPr>
            </w:pPr>
            <w:r w:rsidRPr="005F5AB7">
              <w:rPr>
                <w:color w:val="333333"/>
                <w:sz w:val="18"/>
                <w:szCs w:val="18"/>
              </w:rPr>
              <w:br/>
              <w:t>2. Where does your institution see the greatest opportunities to improve student success and advance your mission?</w:t>
            </w:r>
          </w:p>
          <w:p w14:paraId="6ABB5338" w14:textId="77777777" w:rsidR="003A13C8" w:rsidRPr="005F5AB7" w:rsidRDefault="003A13C8" w:rsidP="007D0E63">
            <w:pPr>
              <w:ind w:left="161"/>
              <w:rPr>
                <w:sz w:val="18"/>
                <w:szCs w:val="18"/>
              </w:rPr>
            </w:pPr>
          </w:p>
          <w:p w14:paraId="2F748B2C" w14:textId="77777777" w:rsidR="003A13C8" w:rsidRPr="005F5AB7" w:rsidRDefault="003A13C8" w:rsidP="007D0E63">
            <w:pPr>
              <w:spacing w:after="160" w:line="252" w:lineRule="auto"/>
              <w:ind w:left="161"/>
              <w:rPr>
                <w:color w:val="auto"/>
                <w:sz w:val="18"/>
                <w:szCs w:val="18"/>
              </w:rPr>
            </w:pPr>
          </w:p>
          <w:p w14:paraId="250BEC2E" w14:textId="77777777" w:rsidR="003A13C8" w:rsidRPr="005F5AB7" w:rsidRDefault="003A13C8" w:rsidP="007D0E63">
            <w:pPr>
              <w:spacing w:line="360" w:lineRule="auto"/>
              <w:ind w:left="161"/>
              <w:rPr>
                <w:sz w:val="18"/>
                <w:szCs w:val="18"/>
              </w:rPr>
            </w:pPr>
          </w:p>
        </w:tc>
      </w:tr>
      <w:tr w:rsidR="003A13C8" w:rsidRPr="00745B68" w14:paraId="5DE4A715" w14:textId="77777777" w:rsidTr="007D0E63">
        <w:trPr>
          <w:trHeight w:val="2987"/>
        </w:trPr>
        <w:tc>
          <w:tcPr>
            <w:tcW w:w="13860" w:type="dxa"/>
          </w:tcPr>
          <w:p w14:paraId="545FC452" w14:textId="77777777" w:rsidR="003A13C8" w:rsidRPr="005F5AB7" w:rsidRDefault="003A13C8" w:rsidP="007D0E63">
            <w:pPr>
              <w:ind w:left="161"/>
              <w:rPr>
                <w:sz w:val="18"/>
                <w:szCs w:val="18"/>
              </w:rPr>
            </w:pPr>
            <w:r w:rsidRPr="005F5AB7">
              <w:rPr>
                <w:sz w:val="18"/>
                <w:szCs w:val="18"/>
              </w:rPr>
              <w:br/>
              <w:t>3. Looking overall at the quality and effectiveness of institutional planning, communication, and data analysis, and other systems to support the review process, what are the institution’s strengths and what are areas to be addressed or improved?</w:t>
            </w:r>
          </w:p>
          <w:p w14:paraId="78FB5B26" w14:textId="77777777" w:rsidR="003A13C8" w:rsidRPr="005F5AB7" w:rsidRDefault="003A13C8" w:rsidP="007D0E63">
            <w:pPr>
              <w:spacing w:after="160" w:line="252" w:lineRule="auto"/>
              <w:ind w:left="161"/>
              <w:rPr>
                <w:color w:val="auto"/>
                <w:sz w:val="18"/>
                <w:szCs w:val="18"/>
              </w:rPr>
            </w:pPr>
          </w:p>
        </w:tc>
      </w:tr>
    </w:tbl>
    <w:p w14:paraId="158F4F30" w14:textId="77777777" w:rsidR="003A13C8" w:rsidRDefault="003A13C8">
      <w:pPr>
        <w:rPr>
          <w:rFonts w:ascii="Oswald Medium" w:eastAsiaTheme="majorEastAsia" w:hAnsi="Oswald Medium" w:cstheme="majorBidi"/>
          <w:color w:val="5869E5"/>
          <w:sz w:val="28"/>
          <w:szCs w:val="32"/>
        </w:rPr>
      </w:pPr>
      <w:r>
        <w:br w:type="page"/>
      </w:r>
    </w:p>
    <w:p w14:paraId="101CC910" w14:textId="04BDA1D3" w:rsidR="003A13C8" w:rsidRPr="003B2527" w:rsidRDefault="003A13C8" w:rsidP="003A13C8">
      <w:pPr>
        <w:pStyle w:val="Title"/>
        <w:rPr>
          <w:sz w:val="60"/>
        </w:rPr>
      </w:pPr>
      <w:r w:rsidRPr="003B2527">
        <w:rPr>
          <w:sz w:val="60"/>
        </w:rPr>
        <w:lastRenderedPageBreak/>
        <w:t>Federal Compliance Forms</w:t>
      </w:r>
    </w:p>
    <w:p w14:paraId="74DAAFBB" w14:textId="35DD9152" w:rsidR="003A13C8" w:rsidRDefault="003A13C8" w:rsidP="003A13C8">
      <w:pPr>
        <w:pStyle w:val="Heading1"/>
      </w:pPr>
      <w:r>
        <w:t>Overview</w:t>
      </w:r>
    </w:p>
    <w:p w14:paraId="049487E8" w14:textId="77777777" w:rsidR="003A13C8" w:rsidRDefault="003A13C8" w:rsidP="003A13C8">
      <w:r>
        <w:t>There are four forms that WSCUC uses to address institutional compliance with some of the federal regulations affecting institutions and accrediting agencies:</w:t>
      </w:r>
    </w:p>
    <w:p w14:paraId="512E8335" w14:textId="77777777" w:rsidR="003A13C8" w:rsidRDefault="003A13C8" w:rsidP="003A13C8">
      <w:pPr>
        <w:numPr>
          <w:ilvl w:val="0"/>
          <w:numId w:val="4"/>
        </w:numPr>
      </w:pPr>
      <w:r>
        <w:t>Credit Hour and Program Length Review Form</w:t>
      </w:r>
    </w:p>
    <w:p w14:paraId="006C5D60" w14:textId="77777777" w:rsidR="003A13C8" w:rsidRDefault="003A13C8" w:rsidP="003A13C8">
      <w:pPr>
        <w:numPr>
          <w:ilvl w:val="0"/>
          <w:numId w:val="4"/>
        </w:numPr>
      </w:pPr>
      <w:r>
        <w:t>Marketing and Recruitment Review Form</w:t>
      </w:r>
    </w:p>
    <w:p w14:paraId="5846EC89" w14:textId="77777777" w:rsidR="003A13C8" w:rsidRDefault="003A13C8" w:rsidP="003A13C8">
      <w:pPr>
        <w:numPr>
          <w:ilvl w:val="0"/>
          <w:numId w:val="4"/>
        </w:numPr>
      </w:pPr>
      <w:r>
        <w:t>Student Complaints Form</w:t>
      </w:r>
    </w:p>
    <w:p w14:paraId="33ED3A9C" w14:textId="77777777" w:rsidR="003A13C8" w:rsidRDefault="003A13C8" w:rsidP="003A13C8">
      <w:pPr>
        <w:numPr>
          <w:ilvl w:val="0"/>
          <w:numId w:val="4"/>
        </w:numPr>
      </w:pPr>
      <w:r>
        <w:t>Transfer Credit Policy Form</w:t>
      </w:r>
    </w:p>
    <w:p w14:paraId="2EEE34C3" w14:textId="77777777" w:rsidR="003A13C8" w:rsidRDefault="003A13C8" w:rsidP="003A13C8"/>
    <w:p w14:paraId="036AD843" w14:textId="77777777" w:rsidR="003A13C8" w:rsidRDefault="003A13C8" w:rsidP="003A13C8">
      <w:r w:rsidRPr="00B45A0D">
        <w:t>During the visit, teams complete these four forms and add them as an appendix to the Team Report. Teams are not required to include a narrative about any of these matters in the team report but may include recommendations, as appropriate, in the Findings, Commendations, and Recommendations section of the team report.</w:t>
      </w:r>
    </w:p>
    <w:p w14:paraId="34F73764" w14:textId="77777777" w:rsidR="003A13C8" w:rsidRDefault="003A13C8" w:rsidP="003A13C8"/>
    <w:p w14:paraId="0B14C1E3" w14:textId="77777777" w:rsidR="003A13C8" w:rsidRDefault="003A13C8" w:rsidP="003A13C8">
      <w:pPr>
        <w:pStyle w:val="Heading2"/>
      </w:pPr>
      <w:r w:rsidRPr="004F4D89">
        <w:t xml:space="preserve">1 - </w:t>
      </w:r>
      <w:r>
        <w:t>Credit Hour and Program Length Review Form</w:t>
      </w:r>
    </w:p>
    <w:p w14:paraId="365ECAAD" w14:textId="77777777" w:rsidR="003A13C8" w:rsidRDefault="003A13C8" w:rsidP="003A13C8">
      <w:r w:rsidRPr="00B45A0D">
        <w:t>Under federal regulations, WSCUC is required to demonstrate that it monitors the institution’s credit hour policy and processes as well as the lengths of its programs.</w:t>
      </w:r>
    </w:p>
    <w:p w14:paraId="6D9224F0" w14:textId="77777777" w:rsidR="003A13C8" w:rsidRDefault="003A13C8" w:rsidP="003A13C8"/>
    <w:p w14:paraId="1AA00014" w14:textId="77777777" w:rsidR="003A13C8" w:rsidRPr="008F237D" w:rsidRDefault="003A13C8" w:rsidP="003A13C8">
      <w:pPr>
        <w:pStyle w:val="Heading3"/>
      </w:pPr>
      <w:r w:rsidRPr="008F237D">
        <w:t>Credit Hour - §602.24(f)</w:t>
      </w:r>
    </w:p>
    <w:p w14:paraId="072FC088" w14:textId="77777777" w:rsidR="003A13C8" w:rsidRPr="00B45A0D" w:rsidRDefault="003A13C8" w:rsidP="003A13C8">
      <w:r w:rsidRPr="00B45A0D">
        <w:t>The accrediting agency, as part of its review of an institution for renewal of accreditation, must conduct an effective review and evaluation of the reliability and accuracy of the institution's assignment of credit hours.</w:t>
      </w:r>
    </w:p>
    <w:p w14:paraId="4DF9DCE6" w14:textId="77777777" w:rsidR="003A13C8" w:rsidRDefault="003A13C8" w:rsidP="003A13C8"/>
    <w:p w14:paraId="059C45F0" w14:textId="77777777" w:rsidR="003A13C8" w:rsidRDefault="003A13C8" w:rsidP="003A13C8">
      <w:pPr>
        <w:numPr>
          <w:ilvl w:val="0"/>
          <w:numId w:val="5"/>
        </w:numPr>
      </w:pPr>
      <w:r>
        <w:t xml:space="preserve">The accrediting agency meets this requirement if- </w:t>
      </w:r>
    </w:p>
    <w:p w14:paraId="5733CE9E" w14:textId="77777777" w:rsidR="003A13C8" w:rsidRDefault="003A13C8" w:rsidP="003A13C8">
      <w:pPr>
        <w:numPr>
          <w:ilvl w:val="2"/>
          <w:numId w:val="7"/>
        </w:numPr>
      </w:pPr>
      <w:r>
        <w:t>It reviews the institution's-</w:t>
      </w:r>
    </w:p>
    <w:p w14:paraId="798A79B5" w14:textId="77777777" w:rsidR="003A13C8" w:rsidRDefault="003A13C8" w:rsidP="003A13C8">
      <w:pPr>
        <w:numPr>
          <w:ilvl w:val="0"/>
          <w:numId w:val="6"/>
        </w:numPr>
      </w:pPr>
      <w:r>
        <w:t>Policies and procedures for determining the credit hours, as defined in 34 CFR 600.2, that the institution awards for courses and programs; and</w:t>
      </w:r>
    </w:p>
    <w:p w14:paraId="506C0DB0" w14:textId="77777777" w:rsidR="003A13C8" w:rsidRDefault="003A13C8" w:rsidP="003A13C8">
      <w:pPr>
        <w:numPr>
          <w:ilvl w:val="0"/>
          <w:numId w:val="6"/>
        </w:numPr>
      </w:pPr>
      <w:r>
        <w:t>The application of the institution's policies and procedures to its programs and coursework; and</w:t>
      </w:r>
    </w:p>
    <w:p w14:paraId="5C55F95E" w14:textId="77777777" w:rsidR="003A13C8" w:rsidRDefault="003A13C8" w:rsidP="003A13C8">
      <w:pPr>
        <w:numPr>
          <w:ilvl w:val="2"/>
          <w:numId w:val="7"/>
        </w:numPr>
      </w:pPr>
      <w:r>
        <w:t>Makes a reasonable determination of whether the institution's assignment of credit hours conforms to commonly accepted practice in higher education.</w:t>
      </w:r>
    </w:p>
    <w:p w14:paraId="694C8295" w14:textId="77777777" w:rsidR="003A13C8" w:rsidRDefault="003A13C8" w:rsidP="003A13C8"/>
    <w:p w14:paraId="373A7C80" w14:textId="77777777" w:rsidR="003A13C8" w:rsidRPr="00B45A0D" w:rsidRDefault="003A13C8" w:rsidP="003A13C8">
      <w:pPr>
        <w:numPr>
          <w:ilvl w:val="0"/>
          <w:numId w:val="7"/>
        </w:numPr>
      </w:pPr>
      <w:r w:rsidRPr="008F237D">
        <w:t xml:space="preserve"> In reviewing and evaluating an institution's policies and procedures for determining credit hour assignments, an accrediting agency may use sampling or other methods in the evaluation.</w:t>
      </w:r>
    </w:p>
    <w:p w14:paraId="59C70354" w14:textId="77777777" w:rsidR="003A13C8" w:rsidRDefault="003A13C8" w:rsidP="003A13C8"/>
    <w:p w14:paraId="42D79CA2" w14:textId="77777777" w:rsidR="003A13C8" w:rsidRDefault="003A13C8" w:rsidP="003A13C8">
      <w:r w:rsidRPr="008F237D">
        <w:rPr>
          <w:b/>
          <w:bCs/>
        </w:rPr>
        <w:t>Credit hour</w:t>
      </w:r>
      <w:r>
        <w:t xml:space="preserve"> is defined by the Department of Education as follows:</w:t>
      </w:r>
    </w:p>
    <w:p w14:paraId="64A0DB00" w14:textId="77777777" w:rsidR="003A13C8" w:rsidRDefault="003A13C8" w:rsidP="003A13C8">
      <w:r>
        <w:t>A credit hour is an amount of work represented in intended learning outcomes and verified by evidence of student achievement that is an institutionally established equivalency that reasonably approximates not less than—</w:t>
      </w:r>
    </w:p>
    <w:p w14:paraId="09FE7B46" w14:textId="77777777" w:rsidR="003A13C8" w:rsidRDefault="003A13C8" w:rsidP="003A13C8"/>
    <w:p w14:paraId="02CBF1F8" w14:textId="77777777" w:rsidR="003A13C8" w:rsidRDefault="003A13C8" w:rsidP="003A13C8">
      <w:pPr>
        <w:numPr>
          <w:ilvl w:val="0"/>
          <w:numId w:val="8"/>
        </w:numPr>
      </w:pPr>
      <w:r>
        <w:t xml:space="preserve">One hour of classroom or direct faculty instruction and a minimum of two hours of out of class student work each week for approximately fifteen weeks for one semester or trimester hour of credit, or ten to twelve weeks for one quarter hour of credit, or the equivalent amount of work over a different amount of </w:t>
      </w:r>
      <w:proofErr w:type="gramStart"/>
      <w:r>
        <w:t>time;</w:t>
      </w:r>
      <w:proofErr w:type="gramEnd"/>
      <w:r>
        <w:t xml:space="preserve"> or</w:t>
      </w:r>
    </w:p>
    <w:p w14:paraId="650E59C9" w14:textId="77777777" w:rsidR="003A13C8" w:rsidRDefault="003A13C8" w:rsidP="003A13C8"/>
    <w:p w14:paraId="729751AE" w14:textId="77777777" w:rsidR="003A13C8" w:rsidRDefault="003A13C8" w:rsidP="003A13C8">
      <w:pPr>
        <w:numPr>
          <w:ilvl w:val="0"/>
          <w:numId w:val="8"/>
        </w:numPr>
      </w:pPr>
      <w:r>
        <w:t xml:space="preserve">At least an equivalent amount of work as required in paragraph (1) of this definition for other academic activities as established by the institution including laboratory work, internships, </w:t>
      </w:r>
      <w:proofErr w:type="spellStart"/>
      <w:r>
        <w:t>practica</w:t>
      </w:r>
      <w:proofErr w:type="spellEnd"/>
      <w:r>
        <w:t>, studio work, and other academic work leading to the award of credit hours.</w:t>
      </w:r>
    </w:p>
    <w:p w14:paraId="32257301" w14:textId="77777777" w:rsidR="003A13C8" w:rsidRDefault="003A13C8" w:rsidP="003A13C8"/>
    <w:p w14:paraId="61B9AB54" w14:textId="77777777" w:rsidR="003A13C8" w:rsidRDefault="003A13C8" w:rsidP="003A13C8">
      <w:r w:rsidRPr="008F237D">
        <w:t>See also WASC Senior College and University Commission’s Credit Hour Policy.</w:t>
      </w:r>
    </w:p>
    <w:p w14:paraId="2AEE97AC" w14:textId="77777777" w:rsidR="003A13C8" w:rsidRDefault="003A13C8" w:rsidP="003A13C8"/>
    <w:p w14:paraId="1E3D7961" w14:textId="77777777" w:rsidR="003A13C8" w:rsidRPr="008F237D" w:rsidRDefault="003A13C8" w:rsidP="003A13C8">
      <w:pPr>
        <w:pStyle w:val="Heading3"/>
      </w:pPr>
      <w:r w:rsidRPr="008F237D">
        <w:t>Program Length - §602.16(a)(1)(viii)</w:t>
      </w:r>
    </w:p>
    <w:p w14:paraId="37663430" w14:textId="77777777" w:rsidR="003A13C8" w:rsidRDefault="003A13C8" w:rsidP="003A13C8">
      <w:r w:rsidRPr="008F237D">
        <w:t>Program length may be seen as one of several measures of quality and as a proxy measure for scope of the objectives of degrees or credentials offered. Traditionally offered degree programs are generally approximately 120 semester credit hours for a bachelor’s degree, and 30 semester credit hours for a master's degree; there is greater variation at the doctoral level depending on the type of program. For programs offered in non-traditional formats, for which program length is not a relevant and/or reliable quality measure, reviewers should ensure that available information clearly defines desired program outcomes and graduation requirements, that institutions are ensuring that program outcomes are achieved, and that there is a reasonable correlation between the scope of these outcomes and requirements and those typically found in traditionally offered degrees or programs tied to program length.</w:t>
      </w:r>
    </w:p>
    <w:p w14:paraId="66ECE6E2" w14:textId="77777777" w:rsidR="003A13C8" w:rsidRDefault="003A13C8" w:rsidP="003A13C8"/>
    <w:p w14:paraId="296256F3" w14:textId="77777777" w:rsidR="003A13C8" w:rsidRDefault="003A13C8" w:rsidP="003A13C8">
      <w:pPr>
        <w:jc w:val="right"/>
        <w:rPr>
          <w:i/>
          <w:iCs/>
        </w:rPr>
      </w:pPr>
      <w:r w:rsidRPr="0079119E">
        <w:rPr>
          <w:i/>
          <w:iCs/>
        </w:rPr>
        <w:t>Rev 03/2015</w:t>
      </w:r>
    </w:p>
    <w:p w14:paraId="3CAE82DE" w14:textId="77777777" w:rsidR="003A13C8" w:rsidRDefault="003A13C8" w:rsidP="003A13C8">
      <w:pPr>
        <w:jc w:val="right"/>
        <w:rPr>
          <w:i/>
          <w:iCs/>
        </w:rPr>
        <w:sectPr w:rsidR="003A13C8" w:rsidSect="007D0E63">
          <w:pgSz w:w="15840" w:h="12240" w:orient="landscape"/>
          <w:pgMar w:top="720" w:right="1217" w:bottom="720" w:left="997" w:header="720" w:footer="720" w:gutter="0"/>
          <w:cols w:space="720"/>
          <w:docGrid w:linePitch="360"/>
        </w:sectPr>
      </w:pPr>
    </w:p>
    <w:p w14:paraId="4A0AFF56" w14:textId="77777777" w:rsidR="003A13C8" w:rsidRDefault="003A13C8" w:rsidP="003A13C8">
      <w:pPr>
        <w:pStyle w:val="Heading2"/>
      </w:pPr>
      <w:r w:rsidRPr="009A5B08">
        <w:lastRenderedPageBreak/>
        <w:t xml:space="preserve">1 - </w:t>
      </w:r>
      <w:r>
        <w:t>Credit Hour and Program Length Review Form</w:t>
      </w:r>
    </w:p>
    <w:p w14:paraId="22F25837" w14:textId="77777777" w:rsidR="003A13C8" w:rsidRDefault="003A13C8" w:rsidP="003A13C8"/>
    <w:tbl>
      <w:tblPr>
        <w:tblpPr w:leftFromText="180" w:rightFromText="180" w:vertAnchor="text" w:tblpXSpec="center" w:tblpY="1"/>
        <w:tblOverlap w:val="never"/>
        <w:tblW w:w="1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0"/>
        <w:gridCol w:w="8280"/>
      </w:tblGrid>
      <w:tr w:rsidR="003A13C8" w:rsidRPr="00616CB3" w14:paraId="7A04DD18" w14:textId="77777777" w:rsidTr="007D0E63">
        <w:tc>
          <w:tcPr>
            <w:tcW w:w="4420" w:type="dxa"/>
            <w:shd w:val="clear" w:color="auto" w:fill="D0CECE" w:themeFill="background2" w:themeFillShade="E6"/>
          </w:tcPr>
          <w:p w14:paraId="462F04E1" w14:textId="77777777" w:rsidR="003A13C8" w:rsidRPr="00616CB3" w:rsidRDefault="003A13C8" w:rsidP="007D0E63">
            <w:pPr>
              <w:rPr>
                <w:b/>
                <w:sz w:val="18"/>
                <w:szCs w:val="18"/>
              </w:rPr>
            </w:pPr>
            <w:r w:rsidRPr="00616CB3">
              <w:rPr>
                <w:b/>
                <w:sz w:val="18"/>
                <w:szCs w:val="18"/>
              </w:rPr>
              <w:t>Material</w:t>
            </w:r>
          </w:p>
          <w:p w14:paraId="14DB0FD8" w14:textId="77777777" w:rsidR="003A13C8" w:rsidRPr="00616CB3" w:rsidRDefault="003A13C8" w:rsidP="007D0E63">
            <w:pPr>
              <w:rPr>
                <w:b/>
                <w:sz w:val="18"/>
                <w:szCs w:val="18"/>
              </w:rPr>
            </w:pPr>
            <w:r w:rsidRPr="00616CB3">
              <w:rPr>
                <w:b/>
                <w:sz w:val="18"/>
                <w:szCs w:val="18"/>
              </w:rPr>
              <w:t>Reviewed</w:t>
            </w:r>
          </w:p>
        </w:tc>
        <w:tc>
          <w:tcPr>
            <w:tcW w:w="8280" w:type="dxa"/>
            <w:shd w:val="clear" w:color="auto" w:fill="D0CECE" w:themeFill="background2" w:themeFillShade="E6"/>
          </w:tcPr>
          <w:p w14:paraId="32FB9EB9" w14:textId="77777777" w:rsidR="003A13C8" w:rsidRPr="00616CB3" w:rsidRDefault="003A13C8" w:rsidP="007D0E63">
            <w:pPr>
              <w:rPr>
                <w:b/>
                <w:sz w:val="18"/>
                <w:szCs w:val="18"/>
              </w:rPr>
            </w:pPr>
            <w:r w:rsidRPr="00616CB3">
              <w:rPr>
                <w:b/>
                <w:sz w:val="18"/>
                <w:szCs w:val="18"/>
              </w:rPr>
              <w:t>Questions/Comments (Please enter findings and recommendations in the Comments sections as appropriate.)</w:t>
            </w:r>
          </w:p>
        </w:tc>
      </w:tr>
      <w:tr w:rsidR="003A13C8" w:rsidRPr="00616CB3" w14:paraId="218D7D13" w14:textId="77777777" w:rsidTr="007D0E63">
        <w:trPr>
          <w:trHeight w:val="269"/>
        </w:trPr>
        <w:tc>
          <w:tcPr>
            <w:tcW w:w="4420" w:type="dxa"/>
            <w:vMerge w:val="restart"/>
          </w:tcPr>
          <w:p w14:paraId="27A2E346" w14:textId="77777777" w:rsidR="003A13C8" w:rsidRPr="00616CB3" w:rsidRDefault="003A13C8" w:rsidP="007D0E63">
            <w:pPr>
              <w:rPr>
                <w:sz w:val="18"/>
                <w:szCs w:val="18"/>
              </w:rPr>
            </w:pPr>
            <w:r w:rsidRPr="00616CB3">
              <w:rPr>
                <w:sz w:val="18"/>
                <w:szCs w:val="18"/>
              </w:rPr>
              <w:t>Policy on credit hour</w:t>
            </w:r>
          </w:p>
        </w:tc>
        <w:tc>
          <w:tcPr>
            <w:tcW w:w="8280" w:type="dxa"/>
          </w:tcPr>
          <w:p w14:paraId="2EF5AA28" w14:textId="77777777" w:rsidR="003A13C8" w:rsidRPr="00616CB3" w:rsidRDefault="003A13C8" w:rsidP="007D0E63">
            <w:pPr>
              <w:contextualSpacing/>
              <w:rPr>
                <w:sz w:val="18"/>
                <w:szCs w:val="18"/>
              </w:rPr>
            </w:pPr>
            <w:r w:rsidRPr="00616CB3">
              <w:rPr>
                <w:sz w:val="18"/>
                <w:szCs w:val="18"/>
              </w:rPr>
              <w:t xml:space="preserve">Is this policy easily accessible?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616CB3" w14:paraId="4549F82D" w14:textId="77777777" w:rsidTr="007D0E63">
        <w:trPr>
          <w:trHeight w:val="269"/>
        </w:trPr>
        <w:tc>
          <w:tcPr>
            <w:tcW w:w="4420" w:type="dxa"/>
            <w:vMerge/>
          </w:tcPr>
          <w:p w14:paraId="4C0412C0" w14:textId="77777777" w:rsidR="003A13C8" w:rsidRPr="00616CB3" w:rsidRDefault="003A13C8" w:rsidP="007D0E63">
            <w:pPr>
              <w:rPr>
                <w:sz w:val="18"/>
                <w:szCs w:val="18"/>
              </w:rPr>
            </w:pPr>
          </w:p>
        </w:tc>
        <w:tc>
          <w:tcPr>
            <w:tcW w:w="8280" w:type="dxa"/>
          </w:tcPr>
          <w:p w14:paraId="53502937" w14:textId="77777777" w:rsidR="003A13C8" w:rsidRPr="00616CB3" w:rsidRDefault="003A13C8" w:rsidP="007D0E63">
            <w:pPr>
              <w:contextualSpacing/>
              <w:rPr>
                <w:sz w:val="18"/>
                <w:szCs w:val="18"/>
              </w:rPr>
            </w:pPr>
            <w:r w:rsidRPr="00616CB3">
              <w:rPr>
                <w:sz w:val="18"/>
                <w:szCs w:val="18"/>
              </w:rPr>
              <w:t>If so, where is the policy located?</w:t>
            </w:r>
          </w:p>
        </w:tc>
      </w:tr>
      <w:tr w:rsidR="003A13C8" w:rsidRPr="00616CB3" w14:paraId="0EC00B45" w14:textId="77777777" w:rsidTr="007D0E63">
        <w:trPr>
          <w:trHeight w:val="224"/>
        </w:trPr>
        <w:tc>
          <w:tcPr>
            <w:tcW w:w="4420" w:type="dxa"/>
            <w:vMerge/>
          </w:tcPr>
          <w:p w14:paraId="41C29DFB" w14:textId="77777777" w:rsidR="003A13C8" w:rsidRPr="00616CB3" w:rsidRDefault="003A13C8" w:rsidP="007D0E63">
            <w:pPr>
              <w:rPr>
                <w:sz w:val="18"/>
                <w:szCs w:val="18"/>
              </w:rPr>
            </w:pPr>
          </w:p>
        </w:tc>
        <w:tc>
          <w:tcPr>
            <w:tcW w:w="8280" w:type="dxa"/>
          </w:tcPr>
          <w:p w14:paraId="62337289" w14:textId="77777777" w:rsidR="003A13C8" w:rsidRPr="00616CB3" w:rsidRDefault="003A13C8" w:rsidP="007D0E63">
            <w:pPr>
              <w:contextualSpacing/>
              <w:rPr>
                <w:sz w:val="18"/>
                <w:szCs w:val="18"/>
              </w:rPr>
            </w:pPr>
            <w:r w:rsidRPr="00616CB3">
              <w:rPr>
                <w:sz w:val="18"/>
                <w:szCs w:val="18"/>
              </w:rPr>
              <w:t>Comments:</w:t>
            </w:r>
          </w:p>
          <w:p w14:paraId="6ABDCF21" w14:textId="77777777" w:rsidR="003A13C8" w:rsidRPr="00616CB3" w:rsidRDefault="003A13C8" w:rsidP="007D0E63">
            <w:pPr>
              <w:contextualSpacing/>
              <w:rPr>
                <w:sz w:val="18"/>
                <w:szCs w:val="18"/>
              </w:rPr>
            </w:pPr>
          </w:p>
        </w:tc>
      </w:tr>
      <w:tr w:rsidR="003A13C8" w:rsidRPr="00616CB3" w14:paraId="5B692CF9" w14:textId="77777777" w:rsidTr="007D0E63">
        <w:trPr>
          <w:trHeight w:val="612"/>
        </w:trPr>
        <w:tc>
          <w:tcPr>
            <w:tcW w:w="4420" w:type="dxa"/>
            <w:vMerge w:val="restart"/>
          </w:tcPr>
          <w:p w14:paraId="787D0737" w14:textId="77777777" w:rsidR="003A13C8" w:rsidRPr="00616CB3" w:rsidRDefault="003A13C8" w:rsidP="007D0E63">
            <w:pPr>
              <w:rPr>
                <w:sz w:val="18"/>
                <w:szCs w:val="18"/>
              </w:rPr>
            </w:pPr>
            <w:r w:rsidRPr="00616CB3">
              <w:rPr>
                <w:sz w:val="18"/>
                <w:szCs w:val="18"/>
              </w:rPr>
              <w:t>Process(es)/ periodic review of credit hour</w:t>
            </w:r>
          </w:p>
        </w:tc>
        <w:tc>
          <w:tcPr>
            <w:tcW w:w="8280" w:type="dxa"/>
          </w:tcPr>
          <w:p w14:paraId="6F8ACF2D" w14:textId="77777777" w:rsidR="003A13C8" w:rsidRPr="00616CB3" w:rsidRDefault="003A13C8" w:rsidP="007D0E63">
            <w:pPr>
              <w:contextualSpacing/>
              <w:rPr>
                <w:sz w:val="18"/>
                <w:szCs w:val="18"/>
              </w:rPr>
            </w:pPr>
            <w:r w:rsidRPr="00616CB3">
              <w:rPr>
                <w:sz w:val="18"/>
                <w:szCs w:val="18"/>
              </w:rPr>
              <w:t xml:space="preserve">Does the institution have a procedure for periodic review of credit hour assignments to ensure that they are accurate and reliable (for example, through program review, new course approval process, periodic audits)?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3B3AD77A" w14:textId="77777777" w:rsidR="003A13C8" w:rsidRPr="00616CB3" w:rsidRDefault="003A13C8" w:rsidP="007D0E63">
            <w:pPr>
              <w:contextualSpacing/>
              <w:rPr>
                <w:sz w:val="18"/>
                <w:szCs w:val="18"/>
              </w:rPr>
            </w:pPr>
          </w:p>
        </w:tc>
      </w:tr>
      <w:tr w:rsidR="003A13C8" w:rsidRPr="00616CB3" w14:paraId="12C7E457" w14:textId="77777777" w:rsidTr="007D0E63">
        <w:trPr>
          <w:trHeight w:val="279"/>
        </w:trPr>
        <w:tc>
          <w:tcPr>
            <w:tcW w:w="4420" w:type="dxa"/>
            <w:vMerge/>
          </w:tcPr>
          <w:p w14:paraId="6CEF3B80" w14:textId="77777777" w:rsidR="003A13C8" w:rsidRPr="00616CB3" w:rsidRDefault="003A13C8" w:rsidP="007D0E63">
            <w:pPr>
              <w:rPr>
                <w:sz w:val="18"/>
                <w:szCs w:val="18"/>
              </w:rPr>
            </w:pPr>
          </w:p>
        </w:tc>
        <w:tc>
          <w:tcPr>
            <w:tcW w:w="8280" w:type="dxa"/>
          </w:tcPr>
          <w:p w14:paraId="30CA7EAF" w14:textId="77777777" w:rsidR="003A13C8" w:rsidRPr="00616CB3" w:rsidRDefault="003A13C8" w:rsidP="007D0E63">
            <w:pPr>
              <w:contextualSpacing/>
              <w:rPr>
                <w:sz w:val="18"/>
                <w:szCs w:val="18"/>
              </w:rPr>
            </w:pPr>
            <w:r w:rsidRPr="00616CB3">
              <w:rPr>
                <w:sz w:val="18"/>
                <w:szCs w:val="18"/>
              </w:rPr>
              <w:t xml:space="preserve">If so, does the institution adhere to this procedure?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636AC9AD" w14:textId="77777777" w:rsidR="003A13C8" w:rsidRPr="00616CB3" w:rsidRDefault="003A13C8" w:rsidP="007D0E63">
            <w:pPr>
              <w:contextualSpacing/>
              <w:rPr>
                <w:sz w:val="18"/>
                <w:szCs w:val="18"/>
              </w:rPr>
            </w:pPr>
          </w:p>
        </w:tc>
      </w:tr>
      <w:tr w:rsidR="003A13C8" w:rsidRPr="00616CB3" w14:paraId="2B1A31C9" w14:textId="77777777" w:rsidTr="007D0E63">
        <w:trPr>
          <w:trHeight w:val="278"/>
        </w:trPr>
        <w:tc>
          <w:tcPr>
            <w:tcW w:w="4420" w:type="dxa"/>
            <w:vMerge/>
          </w:tcPr>
          <w:p w14:paraId="198FA610" w14:textId="77777777" w:rsidR="003A13C8" w:rsidRPr="00616CB3" w:rsidRDefault="003A13C8" w:rsidP="007D0E63">
            <w:pPr>
              <w:rPr>
                <w:sz w:val="18"/>
                <w:szCs w:val="18"/>
              </w:rPr>
            </w:pPr>
          </w:p>
        </w:tc>
        <w:tc>
          <w:tcPr>
            <w:tcW w:w="8280" w:type="dxa"/>
          </w:tcPr>
          <w:p w14:paraId="36E28017" w14:textId="77777777" w:rsidR="003A13C8" w:rsidRPr="00616CB3" w:rsidRDefault="003A13C8" w:rsidP="007D0E63">
            <w:pPr>
              <w:contextualSpacing/>
              <w:rPr>
                <w:sz w:val="18"/>
                <w:szCs w:val="18"/>
              </w:rPr>
            </w:pPr>
            <w:r w:rsidRPr="00616CB3">
              <w:rPr>
                <w:sz w:val="18"/>
                <w:szCs w:val="18"/>
              </w:rPr>
              <w:t>Comments:</w:t>
            </w:r>
          </w:p>
          <w:p w14:paraId="2A58C8C0" w14:textId="77777777" w:rsidR="003A13C8" w:rsidRPr="00616CB3" w:rsidRDefault="003A13C8" w:rsidP="007D0E63">
            <w:pPr>
              <w:contextualSpacing/>
              <w:rPr>
                <w:sz w:val="18"/>
                <w:szCs w:val="18"/>
              </w:rPr>
            </w:pPr>
          </w:p>
        </w:tc>
      </w:tr>
      <w:tr w:rsidR="003A13C8" w:rsidRPr="00616CB3" w14:paraId="4121B199" w14:textId="77777777" w:rsidTr="007D0E63">
        <w:trPr>
          <w:trHeight w:val="550"/>
        </w:trPr>
        <w:tc>
          <w:tcPr>
            <w:tcW w:w="4420" w:type="dxa"/>
            <w:vMerge w:val="restart"/>
          </w:tcPr>
          <w:p w14:paraId="26F4C32A" w14:textId="77777777" w:rsidR="003A13C8" w:rsidRPr="00616CB3" w:rsidRDefault="003A13C8" w:rsidP="007D0E63">
            <w:pPr>
              <w:rPr>
                <w:sz w:val="18"/>
                <w:szCs w:val="18"/>
              </w:rPr>
            </w:pPr>
            <w:r w:rsidRPr="00616CB3">
              <w:rPr>
                <w:sz w:val="18"/>
                <w:szCs w:val="18"/>
              </w:rPr>
              <w:t xml:space="preserve">Schedule </w:t>
            </w:r>
            <w:proofErr w:type="gramStart"/>
            <w:r w:rsidRPr="00616CB3">
              <w:rPr>
                <w:sz w:val="18"/>
                <w:szCs w:val="18"/>
              </w:rPr>
              <w:t>of  on</w:t>
            </w:r>
            <w:proofErr w:type="gramEnd"/>
            <w:r w:rsidRPr="00616CB3">
              <w:rPr>
                <w:sz w:val="18"/>
                <w:szCs w:val="18"/>
              </w:rPr>
              <w:t>-ground courses showing when they meet</w:t>
            </w:r>
          </w:p>
        </w:tc>
        <w:tc>
          <w:tcPr>
            <w:tcW w:w="8280" w:type="dxa"/>
          </w:tcPr>
          <w:p w14:paraId="16EFDF41" w14:textId="77777777" w:rsidR="003A13C8" w:rsidRPr="00616CB3" w:rsidRDefault="003A13C8" w:rsidP="007D0E63">
            <w:pPr>
              <w:rPr>
                <w:sz w:val="18"/>
                <w:szCs w:val="18"/>
              </w:rPr>
            </w:pPr>
            <w:r w:rsidRPr="00616CB3">
              <w:rPr>
                <w:sz w:val="18"/>
                <w:szCs w:val="18"/>
              </w:rPr>
              <w:t>Does this schedule show that on-ground courses meet for the prescribed number of hours?</w:t>
            </w:r>
          </w:p>
          <w:p w14:paraId="0B546E8C" w14:textId="77777777" w:rsidR="003A13C8" w:rsidRPr="00616CB3" w:rsidRDefault="003A13C8" w:rsidP="007D0E63">
            <w:pPr>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616CB3" w14:paraId="26DE152C" w14:textId="77777777" w:rsidTr="007D0E63">
        <w:trPr>
          <w:trHeight w:val="550"/>
        </w:trPr>
        <w:tc>
          <w:tcPr>
            <w:tcW w:w="4420" w:type="dxa"/>
            <w:vMerge/>
          </w:tcPr>
          <w:p w14:paraId="44A71206" w14:textId="77777777" w:rsidR="003A13C8" w:rsidRPr="00616CB3" w:rsidRDefault="003A13C8" w:rsidP="007D0E63">
            <w:pPr>
              <w:rPr>
                <w:sz w:val="18"/>
                <w:szCs w:val="18"/>
              </w:rPr>
            </w:pPr>
          </w:p>
        </w:tc>
        <w:tc>
          <w:tcPr>
            <w:tcW w:w="8280" w:type="dxa"/>
          </w:tcPr>
          <w:p w14:paraId="586B490B" w14:textId="77777777" w:rsidR="003A13C8" w:rsidRPr="00616CB3" w:rsidRDefault="003A13C8" w:rsidP="007D0E63">
            <w:pPr>
              <w:rPr>
                <w:sz w:val="18"/>
                <w:szCs w:val="18"/>
              </w:rPr>
            </w:pPr>
            <w:r w:rsidRPr="00616CB3">
              <w:rPr>
                <w:sz w:val="18"/>
                <w:szCs w:val="18"/>
              </w:rPr>
              <w:t>Comments:</w:t>
            </w:r>
          </w:p>
        </w:tc>
      </w:tr>
      <w:tr w:rsidR="003A13C8" w:rsidRPr="00616CB3" w14:paraId="2B025078" w14:textId="77777777" w:rsidTr="007D0E63">
        <w:trPr>
          <w:trHeight w:val="278"/>
        </w:trPr>
        <w:tc>
          <w:tcPr>
            <w:tcW w:w="4420" w:type="dxa"/>
            <w:vMerge w:val="restart"/>
          </w:tcPr>
          <w:p w14:paraId="30DEFB39" w14:textId="77777777" w:rsidR="003A13C8" w:rsidRPr="00616CB3" w:rsidRDefault="003A13C8" w:rsidP="007D0E63">
            <w:pPr>
              <w:rPr>
                <w:sz w:val="18"/>
                <w:szCs w:val="18"/>
              </w:rPr>
            </w:pPr>
            <w:r w:rsidRPr="00616CB3">
              <w:rPr>
                <w:sz w:val="18"/>
                <w:szCs w:val="18"/>
              </w:rPr>
              <w:t>Sample syllabi or equivalent for online and hybrid courses</w:t>
            </w:r>
          </w:p>
          <w:p w14:paraId="7558830F" w14:textId="77777777" w:rsidR="003A13C8" w:rsidRPr="00616CB3" w:rsidRDefault="003A13C8" w:rsidP="007D0E63">
            <w:pPr>
              <w:rPr>
                <w:i/>
                <w:sz w:val="18"/>
                <w:szCs w:val="18"/>
              </w:rPr>
            </w:pPr>
            <w:r w:rsidRPr="00616CB3">
              <w:rPr>
                <w:i/>
                <w:sz w:val="18"/>
                <w:szCs w:val="18"/>
              </w:rPr>
              <w:t>Please review at least 1 - 2 from each degree level.</w:t>
            </w:r>
          </w:p>
          <w:p w14:paraId="5FA8CFFB" w14:textId="77777777" w:rsidR="003A13C8" w:rsidRPr="00616CB3" w:rsidRDefault="003A13C8" w:rsidP="007D0E63">
            <w:pPr>
              <w:rPr>
                <w:sz w:val="18"/>
                <w:szCs w:val="18"/>
              </w:rPr>
            </w:pPr>
          </w:p>
        </w:tc>
        <w:tc>
          <w:tcPr>
            <w:tcW w:w="8280" w:type="dxa"/>
          </w:tcPr>
          <w:p w14:paraId="6A3FC1FF" w14:textId="77777777" w:rsidR="003A13C8" w:rsidRPr="00616CB3" w:rsidRDefault="003A13C8" w:rsidP="007D0E63">
            <w:pPr>
              <w:contextualSpacing/>
              <w:rPr>
                <w:sz w:val="18"/>
                <w:szCs w:val="18"/>
              </w:rPr>
            </w:pPr>
            <w:r w:rsidRPr="00616CB3">
              <w:rPr>
                <w:sz w:val="18"/>
                <w:szCs w:val="18"/>
              </w:rPr>
              <w:t>How many syllabi were reviewed?</w:t>
            </w:r>
          </w:p>
        </w:tc>
      </w:tr>
      <w:tr w:rsidR="003A13C8" w:rsidRPr="00616CB3" w14:paraId="1883BDAD" w14:textId="77777777" w:rsidTr="007D0E63">
        <w:trPr>
          <w:trHeight w:val="260"/>
        </w:trPr>
        <w:tc>
          <w:tcPr>
            <w:tcW w:w="4420" w:type="dxa"/>
            <w:vMerge/>
          </w:tcPr>
          <w:p w14:paraId="12D5D69A" w14:textId="77777777" w:rsidR="003A13C8" w:rsidRPr="00616CB3" w:rsidRDefault="003A13C8" w:rsidP="007D0E63">
            <w:pPr>
              <w:rPr>
                <w:sz w:val="18"/>
                <w:szCs w:val="18"/>
              </w:rPr>
            </w:pPr>
          </w:p>
        </w:tc>
        <w:tc>
          <w:tcPr>
            <w:tcW w:w="8280" w:type="dxa"/>
          </w:tcPr>
          <w:p w14:paraId="30967E9B" w14:textId="77777777" w:rsidR="003A13C8" w:rsidRPr="00616CB3" w:rsidRDefault="003A13C8" w:rsidP="007D0E63">
            <w:pPr>
              <w:contextualSpacing/>
              <w:rPr>
                <w:sz w:val="18"/>
                <w:szCs w:val="18"/>
              </w:rPr>
            </w:pPr>
            <w:r w:rsidRPr="00616CB3">
              <w:rPr>
                <w:sz w:val="18"/>
                <w:szCs w:val="18"/>
              </w:rPr>
              <w:t>What kind of courses (online or hybrid or both)?</w:t>
            </w:r>
          </w:p>
        </w:tc>
      </w:tr>
      <w:tr w:rsidR="003A13C8" w:rsidRPr="00616CB3" w14:paraId="0339214C" w14:textId="77777777" w:rsidTr="007D0E63">
        <w:trPr>
          <w:trHeight w:val="350"/>
        </w:trPr>
        <w:tc>
          <w:tcPr>
            <w:tcW w:w="4420" w:type="dxa"/>
            <w:vMerge/>
          </w:tcPr>
          <w:p w14:paraId="111066A0" w14:textId="77777777" w:rsidR="003A13C8" w:rsidRPr="00616CB3" w:rsidRDefault="003A13C8" w:rsidP="007D0E63">
            <w:pPr>
              <w:rPr>
                <w:sz w:val="18"/>
                <w:szCs w:val="18"/>
              </w:rPr>
            </w:pPr>
          </w:p>
        </w:tc>
        <w:tc>
          <w:tcPr>
            <w:tcW w:w="8280" w:type="dxa"/>
          </w:tcPr>
          <w:p w14:paraId="3D3DB442" w14:textId="77777777" w:rsidR="003A13C8" w:rsidRPr="00616CB3" w:rsidRDefault="003A13C8" w:rsidP="007D0E63">
            <w:pPr>
              <w:contextualSpacing/>
              <w:rPr>
                <w:sz w:val="18"/>
                <w:szCs w:val="18"/>
              </w:rPr>
            </w:pPr>
            <w:r w:rsidRPr="00616CB3">
              <w:rPr>
                <w:sz w:val="18"/>
                <w:szCs w:val="18"/>
              </w:rPr>
              <w:t xml:space="preserve">What degree level(s)?  </w:t>
            </w:r>
            <w:r w:rsidRPr="00616CB3">
              <w:rPr>
                <w:sz w:val="18"/>
                <w:szCs w:val="18"/>
              </w:rPr>
              <w:sym w:font="Wingdings" w:char="F072"/>
            </w:r>
            <w:r w:rsidRPr="00616CB3">
              <w:rPr>
                <w:sz w:val="18"/>
                <w:szCs w:val="18"/>
              </w:rPr>
              <w:t xml:space="preserve"> AA/AS     </w:t>
            </w:r>
            <w:r w:rsidRPr="00616CB3">
              <w:rPr>
                <w:sz w:val="18"/>
                <w:szCs w:val="18"/>
              </w:rPr>
              <w:sym w:font="Wingdings" w:char="F072"/>
            </w:r>
            <w:r w:rsidRPr="00616CB3">
              <w:rPr>
                <w:sz w:val="18"/>
                <w:szCs w:val="18"/>
              </w:rPr>
              <w:t xml:space="preserve"> BA/BS     </w:t>
            </w:r>
            <w:r w:rsidRPr="00616CB3">
              <w:rPr>
                <w:sz w:val="18"/>
                <w:szCs w:val="18"/>
              </w:rPr>
              <w:sym w:font="Wingdings" w:char="F072"/>
            </w:r>
            <w:r w:rsidRPr="00616CB3">
              <w:rPr>
                <w:sz w:val="18"/>
                <w:szCs w:val="18"/>
              </w:rPr>
              <w:t xml:space="preserve"> MA     </w:t>
            </w:r>
            <w:r w:rsidRPr="00616CB3">
              <w:rPr>
                <w:sz w:val="18"/>
                <w:szCs w:val="18"/>
              </w:rPr>
              <w:sym w:font="Wingdings" w:char="F072"/>
            </w:r>
            <w:r w:rsidRPr="00616CB3">
              <w:rPr>
                <w:sz w:val="18"/>
                <w:szCs w:val="18"/>
              </w:rPr>
              <w:t xml:space="preserve"> Doctoral</w:t>
            </w:r>
          </w:p>
        </w:tc>
      </w:tr>
      <w:tr w:rsidR="003A13C8" w:rsidRPr="00616CB3" w14:paraId="1CE31245" w14:textId="77777777" w:rsidTr="007D0E63">
        <w:trPr>
          <w:trHeight w:val="377"/>
        </w:trPr>
        <w:tc>
          <w:tcPr>
            <w:tcW w:w="4420" w:type="dxa"/>
            <w:vMerge/>
          </w:tcPr>
          <w:p w14:paraId="41BF0181" w14:textId="77777777" w:rsidR="003A13C8" w:rsidRPr="00616CB3" w:rsidRDefault="003A13C8" w:rsidP="007D0E63">
            <w:pPr>
              <w:rPr>
                <w:sz w:val="18"/>
                <w:szCs w:val="18"/>
              </w:rPr>
            </w:pPr>
          </w:p>
        </w:tc>
        <w:tc>
          <w:tcPr>
            <w:tcW w:w="8280" w:type="dxa"/>
          </w:tcPr>
          <w:p w14:paraId="57A981BD" w14:textId="77777777" w:rsidR="003A13C8" w:rsidRPr="00616CB3" w:rsidRDefault="003A13C8" w:rsidP="007D0E63">
            <w:pPr>
              <w:contextualSpacing/>
              <w:rPr>
                <w:sz w:val="18"/>
                <w:szCs w:val="18"/>
              </w:rPr>
            </w:pPr>
            <w:r w:rsidRPr="00616CB3">
              <w:rPr>
                <w:sz w:val="18"/>
                <w:szCs w:val="18"/>
              </w:rPr>
              <w:t xml:space="preserve">What discipline(s)? </w:t>
            </w:r>
          </w:p>
        </w:tc>
      </w:tr>
      <w:tr w:rsidR="003A13C8" w:rsidRPr="00616CB3" w14:paraId="1C6912D4" w14:textId="77777777" w:rsidTr="007D0E63">
        <w:trPr>
          <w:trHeight w:val="252"/>
        </w:trPr>
        <w:tc>
          <w:tcPr>
            <w:tcW w:w="4420" w:type="dxa"/>
            <w:vMerge/>
          </w:tcPr>
          <w:p w14:paraId="4E40960A" w14:textId="77777777" w:rsidR="003A13C8" w:rsidRPr="00616CB3" w:rsidRDefault="003A13C8" w:rsidP="007D0E63">
            <w:pPr>
              <w:rPr>
                <w:sz w:val="18"/>
                <w:szCs w:val="18"/>
              </w:rPr>
            </w:pPr>
          </w:p>
        </w:tc>
        <w:tc>
          <w:tcPr>
            <w:tcW w:w="8280" w:type="dxa"/>
          </w:tcPr>
          <w:p w14:paraId="1EC8E795" w14:textId="77777777" w:rsidR="003A13C8" w:rsidRPr="00616CB3" w:rsidRDefault="003A13C8" w:rsidP="007D0E63">
            <w:pPr>
              <w:rPr>
                <w:sz w:val="18"/>
                <w:szCs w:val="18"/>
              </w:rPr>
            </w:pPr>
            <w:r w:rsidRPr="00616CB3">
              <w:rPr>
                <w:sz w:val="18"/>
                <w:szCs w:val="18"/>
              </w:rPr>
              <w:t xml:space="preserve">Does this material show that students are doing the equivalent amount of work to the prescribed hours to warrant the credit awarded?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616CB3" w14:paraId="56A87CE8" w14:textId="77777777" w:rsidTr="007D0E63">
        <w:trPr>
          <w:trHeight w:val="251"/>
        </w:trPr>
        <w:tc>
          <w:tcPr>
            <w:tcW w:w="4420" w:type="dxa"/>
            <w:vMerge/>
          </w:tcPr>
          <w:p w14:paraId="0603FE60" w14:textId="77777777" w:rsidR="003A13C8" w:rsidRPr="00616CB3" w:rsidRDefault="003A13C8" w:rsidP="007D0E63">
            <w:pPr>
              <w:rPr>
                <w:sz w:val="18"/>
                <w:szCs w:val="18"/>
              </w:rPr>
            </w:pPr>
          </w:p>
        </w:tc>
        <w:tc>
          <w:tcPr>
            <w:tcW w:w="8280" w:type="dxa"/>
          </w:tcPr>
          <w:p w14:paraId="6242548E" w14:textId="77777777" w:rsidR="003A13C8" w:rsidRPr="00616CB3" w:rsidRDefault="003A13C8" w:rsidP="007D0E63">
            <w:pPr>
              <w:rPr>
                <w:sz w:val="18"/>
                <w:szCs w:val="18"/>
              </w:rPr>
            </w:pPr>
            <w:r w:rsidRPr="00616CB3">
              <w:rPr>
                <w:sz w:val="18"/>
                <w:szCs w:val="18"/>
              </w:rPr>
              <w:t>Comments:</w:t>
            </w:r>
          </w:p>
          <w:p w14:paraId="25B2C7D2" w14:textId="77777777" w:rsidR="003A13C8" w:rsidRPr="00616CB3" w:rsidRDefault="003A13C8" w:rsidP="007D0E63">
            <w:pPr>
              <w:rPr>
                <w:sz w:val="18"/>
                <w:szCs w:val="18"/>
              </w:rPr>
            </w:pPr>
          </w:p>
        </w:tc>
      </w:tr>
      <w:tr w:rsidR="003A13C8" w:rsidRPr="00616CB3" w14:paraId="61AB1CF9" w14:textId="77777777" w:rsidTr="007D0E63">
        <w:trPr>
          <w:trHeight w:val="314"/>
        </w:trPr>
        <w:tc>
          <w:tcPr>
            <w:tcW w:w="4420" w:type="dxa"/>
            <w:vMerge w:val="restart"/>
          </w:tcPr>
          <w:p w14:paraId="18CCC446" w14:textId="77777777" w:rsidR="003A13C8" w:rsidRPr="00616CB3" w:rsidRDefault="003A13C8" w:rsidP="007D0E63">
            <w:pPr>
              <w:rPr>
                <w:sz w:val="18"/>
                <w:szCs w:val="18"/>
              </w:rPr>
            </w:pPr>
            <w:r w:rsidRPr="00616CB3">
              <w:rPr>
                <w:sz w:val="18"/>
                <w:szCs w:val="18"/>
              </w:rPr>
              <w:t xml:space="preserve">Sample syllabi or equivalent for other kinds of courses that do not meet for the prescribed hours (e.g., internships, labs, </w:t>
            </w:r>
            <w:proofErr w:type="gramStart"/>
            <w:r w:rsidRPr="00616CB3">
              <w:rPr>
                <w:sz w:val="18"/>
                <w:szCs w:val="18"/>
              </w:rPr>
              <w:t>clinical,  independent</w:t>
            </w:r>
            <w:proofErr w:type="gramEnd"/>
            <w:r w:rsidRPr="00616CB3">
              <w:rPr>
                <w:sz w:val="18"/>
                <w:szCs w:val="18"/>
              </w:rPr>
              <w:t xml:space="preserve"> study, accelerated)</w:t>
            </w:r>
          </w:p>
          <w:p w14:paraId="02926BCE" w14:textId="77777777" w:rsidR="003A13C8" w:rsidRPr="00616CB3" w:rsidRDefault="003A13C8" w:rsidP="007D0E63">
            <w:pPr>
              <w:rPr>
                <w:i/>
                <w:sz w:val="18"/>
                <w:szCs w:val="18"/>
              </w:rPr>
            </w:pPr>
            <w:r w:rsidRPr="00616CB3">
              <w:rPr>
                <w:i/>
                <w:sz w:val="18"/>
                <w:szCs w:val="18"/>
              </w:rPr>
              <w:t>Please review at least 1 - 2 from each degree level.</w:t>
            </w:r>
          </w:p>
        </w:tc>
        <w:tc>
          <w:tcPr>
            <w:tcW w:w="8280" w:type="dxa"/>
          </w:tcPr>
          <w:p w14:paraId="463E5E0E" w14:textId="77777777" w:rsidR="003A13C8" w:rsidRPr="00616CB3" w:rsidRDefault="003A13C8" w:rsidP="007D0E63">
            <w:pPr>
              <w:contextualSpacing/>
              <w:rPr>
                <w:sz w:val="18"/>
                <w:szCs w:val="18"/>
              </w:rPr>
            </w:pPr>
            <w:r w:rsidRPr="00616CB3">
              <w:rPr>
                <w:sz w:val="18"/>
                <w:szCs w:val="18"/>
              </w:rPr>
              <w:t xml:space="preserve">How many syllabi were reviewed? </w:t>
            </w:r>
          </w:p>
        </w:tc>
      </w:tr>
      <w:tr w:rsidR="003A13C8" w:rsidRPr="00616CB3" w14:paraId="01DEC7C4" w14:textId="77777777" w:rsidTr="007D0E63">
        <w:trPr>
          <w:trHeight w:val="260"/>
        </w:trPr>
        <w:tc>
          <w:tcPr>
            <w:tcW w:w="4420" w:type="dxa"/>
            <w:vMerge/>
          </w:tcPr>
          <w:p w14:paraId="7C835DC9" w14:textId="77777777" w:rsidR="003A13C8" w:rsidRPr="00616CB3" w:rsidRDefault="003A13C8" w:rsidP="007D0E63">
            <w:pPr>
              <w:rPr>
                <w:sz w:val="18"/>
                <w:szCs w:val="18"/>
              </w:rPr>
            </w:pPr>
          </w:p>
        </w:tc>
        <w:tc>
          <w:tcPr>
            <w:tcW w:w="8280" w:type="dxa"/>
          </w:tcPr>
          <w:p w14:paraId="56B1E659" w14:textId="77777777" w:rsidR="003A13C8" w:rsidRPr="00616CB3" w:rsidRDefault="003A13C8" w:rsidP="007D0E63">
            <w:pPr>
              <w:contextualSpacing/>
              <w:rPr>
                <w:sz w:val="18"/>
                <w:szCs w:val="18"/>
              </w:rPr>
            </w:pPr>
            <w:r w:rsidRPr="00616CB3">
              <w:rPr>
                <w:sz w:val="18"/>
                <w:szCs w:val="18"/>
              </w:rPr>
              <w:t>What kinds of courses?</w:t>
            </w:r>
          </w:p>
        </w:tc>
      </w:tr>
      <w:tr w:rsidR="003A13C8" w:rsidRPr="00616CB3" w14:paraId="5885836A" w14:textId="77777777" w:rsidTr="007D0E63">
        <w:trPr>
          <w:trHeight w:val="368"/>
        </w:trPr>
        <w:tc>
          <w:tcPr>
            <w:tcW w:w="4420" w:type="dxa"/>
            <w:vMerge/>
          </w:tcPr>
          <w:p w14:paraId="5AA25F1A" w14:textId="77777777" w:rsidR="003A13C8" w:rsidRPr="00616CB3" w:rsidRDefault="003A13C8" w:rsidP="007D0E63">
            <w:pPr>
              <w:rPr>
                <w:sz w:val="18"/>
                <w:szCs w:val="18"/>
              </w:rPr>
            </w:pPr>
          </w:p>
        </w:tc>
        <w:tc>
          <w:tcPr>
            <w:tcW w:w="8280" w:type="dxa"/>
          </w:tcPr>
          <w:p w14:paraId="22274B6E" w14:textId="77777777" w:rsidR="003A13C8" w:rsidRPr="00616CB3" w:rsidRDefault="003A13C8" w:rsidP="007D0E63">
            <w:pPr>
              <w:contextualSpacing/>
              <w:rPr>
                <w:sz w:val="18"/>
                <w:szCs w:val="18"/>
              </w:rPr>
            </w:pPr>
            <w:r w:rsidRPr="00616CB3">
              <w:rPr>
                <w:sz w:val="18"/>
                <w:szCs w:val="18"/>
              </w:rPr>
              <w:t xml:space="preserve">What degree level(s)?    </w:t>
            </w:r>
            <w:r w:rsidRPr="00616CB3">
              <w:rPr>
                <w:sz w:val="18"/>
                <w:szCs w:val="18"/>
              </w:rPr>
              <w:sym w:font="Wingdings" w:char="F072"/>
            </w:r>
            <w:r w:rsidRPr="00616CB3">
              <w:rPr>
                <w:sz w:val="18"/>
                <w:szCs w:val="18"/>
              </w:rPr>
              <w:t xml:space="preserve"> AA/AS     </w:t>
            </w:r>
            <w:r w:rsidRPr="00616CB3">
              <w:rPr>
                <w:sz w:val="18"/>
                <w:szCs w:val="18"/>
              </w:rPr>
              <w:sym w:font="Wingdings" w:char="F072"/>
            </w:r>
            <w:r w:rsidRPr="00616CB3">
              <w:rPr>
                <w:sz w:val="18"/>
                <w:szCs w:val="18"/>
              </w:rPr>
              <w:t xml:space="preserve"> BA/BS     </w:t>
            </w:r>
            <w:r w:rsidRPr="00616CB3">
              <w:rPr>
                <w:sz w:val="18"/>
                <w:szCs w:val="18"/>
              </w:rPr>
              <w:sym w:font="Wingdings" w:char="F072"/>
            </w:r>
            <w:r w:rsidRPr="00616CB3">
              <w:rPr>
                <w:sz w:val="18"/>
                <w:szCs w:val="18"/>
              </w:rPr>
              <w:t xml:space="preserve"> MA     </w:t>
            </w:r>
            <w:r w:rsidRPr="00616CB3">
              <w:rPr>
                <w:sz w:val="18"/>
                <w:szCs w:val="18"/>
              </w:rPr>
              <w:sym w:font="Wingdings" w:char="F072"/>
            </w:r>
            <w:r w:rsidRPr="00616CB3">
              <w:rPr>
                <w:sz w:val="18"/>
                <w:szCs w:val="18"/>
              </w:rPr>
              <w:t xml:space="preserve"> Doctoral</w:t>
            </w:r>
          </w:p>
        </w:tc>
      </w:tr>
      <w:tr w:rsidR="003A13C8" w:rsidRPr="00616CB3" w14:paraId="30D79C90" w14:textId="77777777" w:rsidTr="007D0E63">
        <w:trPr>
          <w:trHeight w:val="386"/>
        </w:trPr>
        <w:tc>
          <w:tcPr>
            <w:tcW w:w="4420" w:type="dxa"/>
            <w:vMerge/>
          </w:tcPr>
          <w:p w14:paraId="150F6C27" w14:textId="77777777" w:rsidR="003A13C8" w:rsidRPr="00616CB3" w:rsidRDefault="003A13C8" w:rsidP="007D0E63">
            <w:pPr>
              <w:rPr>
                <w:sz w:val="18"/>
                <w:szCs w:val="18"/>
              </w:rPr>
            </w:pPr>
          </w:p>
        </w:tc>
        <w:tc>
          <w:tcPr>
            <w:tcW w:w="8280" w:type="dxa"/>
          </w:tcPr>
          <w:p w14:paraId="0BB4C433" w14:textId="77777777" w:rsidR="003A13C8" w:rsidRPr="00616CB3" w:rsidRDefault="003A13C8" w:rsidP="007D0E63">
            <w:pPr>
              <w:contextualSpacing/>
              <w:rPr>
                <w:sz w:val="18"/>
                <w:szCs w:val="18"/>
              </w:rPr>
            </w:pPr>
            <w:r w:rsidRPr="00616CB3">
              <w:rPr>
                <w:sz w:val="18"/>
                <w:szCs w:val="18"/>
              </w:rPr>
              <w:t>What discipline(s)?</w:t>
            </w:r>
          </w:p>
        </w:tc>
      </w:tr>
      <w:tr w:rsidR="003A13C8" w:rsidRPr="00616CB3" w14:paraId="7977FC6E" w14:textId="77777777" w:rsidTr="007D0E63">
        <w:trPr>
          <w:trHeight w:val="597"/>
        </w:trPr>
        <w:tc>
          <w:tcPr>
            <w:tcW w:w="4420" w:type="dxa"/>
            <w:vMerge/>
          </w:tcPr>
          <w:p w14:paraId="5A9E1774" w14:textId="77777777" w:rsidR="003A13C8" w:rsidRPr="00616CB3" w:rsidRDefault="003A13C8" w:rsidP="007D0E63">
            <w:pPr>
              <w:rPr>
                <w:sz w:val="18"/>
                <w:szCs w:val="18"/>
              </w:rPr>
            </w:pPr>
          </w:p>
        </w:tc>
        <w:tc>
          <w:tcPr>
            <w:tcW w:w="8280" w:type="dxa"/>
          </w:tcPr>
          <w:p w14:paraId="7DF6A07E" w14:textId="77777777" w:rsidR="003A13C8" w:rsidRPr="00616CB3" w:rsidRDefault="003A13C8" w:rsidP="007D0E63">
            <w:pPr>
              <w:contextualSpacing/>
              <w:rPr>
                <w:sz w:val="18"/>
                <w:szCs w:val="18"/>
              </w:rPr>
            </w:pPr>
            <w:r w:rsidRPr="00616CB3">
              <w:rPr>
                <w:sz w:val="18"/>
                <w:szCs w:val="18"/>
              </w:rPr>
              <w:t xml:space="preserve">Does this material show that students are doing the equivalent amount of work to the prescribed hours to warrant the credit awarded?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616CB3" w14:paraId="4A58B03D" w14:textId="77777777" w:rsidTr="007D0E63">
        <w:trPr>
          <w:trHeight w:val="883"/>
        </w:trPr>
        <w:tc>
          <w:tcPr>
            <w:tcW w:w="4420" w:type="dxa"/>
            <w:vMerge/>
          </w:tcPr>
          <w:p w14:paraId="0B1BEF24" w14:textId="77777777" w:rsidR="003A13C8" w:rsidRPr="00616CB3" w:rsidRDefault="003A13C8" w:rsidP="007D0E63">
            <w:pPr>
              <w:rPr>
                <w:sz w:val="18"/>
                <w:szCs w:val="18"/>
              </w:rPr>
            </w:pPr>
          </w:p>
        </w:tc>
        <w:tc>
          <w:tcPr>
            <w:tcW w:w="8280" w:type="dxa"/>
          </w:tcPr>
          <w:p w14:paraId="49B1F033" w14:textId="77777777" w:rsidR="003A13C8" w:rsidRPr="00616CB3" w:rsidRDefault="003A13C8" w:rsidP="007D0E63">
            <w:pPr>
              <w:rPr>
                <w:sz w:val="18"/>
                <w:szCs w:val="18"/>
              </w:rPr>
            </w:pPr>
            <w:r w:rsidRPr="00616CB3">
              <w:rPr>
                <w:sz w:val="18"/>
                <w:szCs w:val="18"/>
              </w:rPr>
              <w:t>Comments:</w:t>
            </w:r>
          </w:p>
        </w:tc>
      </w:tr>
      <w:tr w:rsidR="003A13C8" w:rsidRPr="00616CB3" w14:paraId="040FE882" w14:textId="77777777" w:rsidTr="007D0E63">
        <w:trPr>
          <w:trHeight w:val="314"/>
        </w:trPr>
        <w:tc>
          <w:tcPr>
            <w:tcW w:w="4420" w:type="dxa"/>
            <w:vMerge w:val="restart"/>
          </w:tcPr>
          <w:p w14:paraId="476DFA96" w14:textId="77777777" w:rsidR="003A13C8" w:rsidRPr="00616CB3" w:rsidRDefault="003A13C8" w:rsidP="007D0E63">
            <w:pPr>
              <w:rPr>
                <w:sz w:val="18"/>
                <w:szCs w:val="18"/>
              </w:rPr>
            </w:pPr>
            <w:r w:rsidRPr="00616CB3">
              <w:rPr>
                <w:sz w:val="18"/>
                <w:szCs w:val="18"/>
              </w:rPr>
              <w:t>Sample program information (catalog, website, or other program materials)</w:t>
            </w:r>
          </w:p>
        </w:tc>
        <w:tc>
          <w:tcPr>
            <w:tcW w:w="8280" w:type="dxa"/>
          </w:tcPr>
          <w:p w14:paraId="613331F2" w14:textId="77777777" w:rsidR="003A13C8" w:rsidRPr="00616CB3" w:rsidRDefault="003A13C8" w:rsidP="007D0E63">
            <w:pPr>
              <w:contextualSpacing/>
              <w:rPr>
                <w:sz w:val="18"/>
                <w:szCs w:val="18"/>
              </w:rPr>
            </w:pPr>
            <w:r w:rsidRPr="00616CB3">
              <w:rPr>
                <w:sz w:val="18"/>
                <w:szCs w:val="18"/>
              </w:rPr>
              <w:t xml:space="preserve">How many programs were reviewed? </w:t>
            </w:r>
          </w:p>
        </w:tc>
      </w:tr>
      <w:tr w:rsidR="003A13C8" w:rsidRPr="00616CB3" w14:paraId="0005335E" w14:textId="77777777" w:rsidTr="007D0E63">
        <w:trPr>
          <w:trHeight w:val="260"/>
        </w:trPr>
        <w:tc>
          <w:tcPr>
            <w:tcW w:w="4420" w:type="dxa"/>
            <w:vMerge/>
          </w:tcPr>
          <w:p w14:paraId="715783AA" w14:textId="77777777" w:rsidR="003A13C8" w:rsidRPr="00616CB3" w:rsidRDefault="003A13C8" w:rsidP="007D0E63">
            <w:pPr>
              <w:rPr>
                <w:sz w:val="18"/>
                <w:szCs w:val="18"/>
              </w:rPr>
            </w:pPr>
          </w:p>
        </w:tc>
        <w:tc>
          <w:tcPr>
            <w:tcW w:w="8280" w:type="dxa"/>
          </w:tcPr>
          <w:p w14:paraId="4562F2B0" w14:textId="77777777" w:rsidR="003A13C8" w:rsidRPr="00616CB3" w:rsidRDefault="003A13C8" w:rsidP="007D0E63">
            <w:pPr>
              <w:contextualSpacing/>
              <w:rPr>
                <w:sz w:val="18"/>
                <w:szCs w:val="18"/>
              </w:rPr>
            </w:pPr>
            <w:r w:rsidRPr="00616CB3">
              <w:rPr>
                <w:sz w:val="18"/>
                <w:szCs w:val="18"/>
              </w:rPr>
              <w:t>What kinds of programs were reviewed?</w:t>
            </w:r>
          </w:p>
        </w:tc>
      </w:tr>
      <w:tr w:rsidR="003A13C8" w:rsidRPr="00616CB3" w14:paraId="59409E86" w14:textId="77777777" w:rsidTr="007D0E63">
        <w:trPr>
          <w:trHeight w:val="368"/>
        </w:trPr>
        <w:tc>
          <w:tcPr>
            <w:tcW w:w="4420" w:type="dxa"/>
            <w:vMerge/>
          </w:tcPr>
          <w:p w14:paraId="62904010" w14:textId="77777777" w:rsidR="003A13C8" w:rsidRPr="00616CB3" w:rsidRDefault="003A13C8" w:rsidP="007D0E63">
            <w:pPr>
              <w:rPr>
                <w:sz w:val="18"/>
                <w:szCs w:val="18"/>
              </w:rPr>
            </w:pPr>
          </w:p>
        </w:tc>
        <w:tc>
          <w:tcPr>
            <w:tcW w:w="8280" w:type="dxa"/>
          </w:tcPr>
          <w:p w14:paraId="52F69861" w14:textId="77777777" w:rsidR="003A13C8" w:rsidRPr="00616CB3" w:rsidRDefault="003A13C8" w:rsidP="007D0E63">
            <w:pPr>
              <w:contextualSpacing/>
              <w:rPr>
                <w:sz w:val="18"/>
                <w:szCs w:val="18"/>
              </w:rPr>
            </w:pPr>
            <w:r w:rsidRPr="00616CB3">
              <w:rPr>
                <w:sz w:val="18"/>
                <w:szCs w:val="18"/>
              </w:rPr>
              <w:t xml:space="preserve">What degree level(s)?    </w:t>
            </w:r>
            <w:r w:rsidRPr="00616CB3">
              <w:rPr>
                <w:sz w:val="18"/>
                <w:szCs w:val="18"/>
              </w:rPr>
              <w:sym w:font="Wingdings" w:char="F072"/>
            </w:r>
            <w:r w:rsidRPr="00616CB3">
              <w:rPr>
                <w:sz w:val="18"/>
                <w:szCs w:val="18"/>
              </w:rPr>
              <w:t xml:space="preserve"> AA/AS     </w:t>
            </w:r>
            <w:r w:rsidRPr="00616CB3">
              <w:rPr>
                <w:sz w:val="18"/>
                <w:szCs w:val="18"/>
              </w:rPr>
              <w:sym w:font="Wingdings" w:char="F072"/>
            </w:r>
            <w:r w:rsidRPr="00616CB3">
              <w:rPr>
                <w:sz w:val="18"/>
                <w:szCs w:val="18"/>
              </w:rPr>
              <w:t xml:space="preserve"> BA/BS     </w:t>
            </w:r>
            <w:r w:rsidRPr="00616CB3">
              <w:rPr>
                <w:sz w:val="18"/>
                <w:szCs w:val="18"/>
              </w:rPr>
              <w:sym w:font="Wingdings" w:char="F072"/>
            </w:r>
            <w:r w:rsidRPr="00616CB3">
              <w:rPr>
                <w:sz w:val="18"/>
                <w:szCs w:val="18"/>
              </w:rPr>
              <w:t xml:space="preserve"> MA     </w:t>
            </w:r>
            <w:r w:rsidRPr="00616CB3">
              <w:rPr>
                <w:sz w:val="18"/>
                <w:szCs w:val="18"/>
              </w:rPr>
              <w:sym w:font="Wingdings" w:char="F072"/>
            </w:r>
            <w:r w:rsidRPr="00616CB3">
              <w:rPr>
                <w:sz w:val="18"/>
                <w:szCs w:val="18"/>
              </w:rPr>
              <w:t xml:space="preserve"> Doctoral</w:t>
            </w:r>
          </w:p>
        </w:tc>
      </w:tr>
      <w:tr w:rsidR="003A13C8" w:rsidRPr="00616CB3" w14:paraId="66CA4C51" w14:textId="77777777" w:rsidTr="007D0E63">
        <w:trPr>
          <w:trHeight w:val="386"/>
        </w:trPr>
        <w:tc>
          <w:tcPr>
            <w:tcW w:w="4420" w:type="dxa"/>
            <w:vMerge/>
          </w:tcPr>
          <w:p w14:paraId="1F0E59FE" w14:textId="77777777" w:rsidR="003A13C8" w:rsidRPr="00616CB3" w:rsidRDefault="003A13C8" w:rsidP="007D0E63">
            <w:pPr>
              <w:rPr>
                <w:sz w:val="18"/>
                <w:szCs w:val="18"/>
              </w:rPr>
            </w:pPr>
          </w:p>
        </w:tc>
        <w:tc>
          <w:tcPr>
            <w:tcW w:w="8280" w:type="dxa"/>
          </w:tcPr>
          <w:p w14:paraId="049F1A8D" w14:textId="77777777" w:rsidR="003A13C8" w:rsidRPr="00616CB3" w:rsidRDefault="003A13C8" w:rsidP="007D0E63">
            <w:pPr>
              <w:contextualSpacing/>
              <w:rPr>
                <w:sz w:val="18"/>
                <w:szCs w:val="18"/>
              </w:rPr>
            </w:pPr>
            <w:r w:rsidRPr="00616CB3">
              <w:rPr>
                <w:sz w:val="18"/>
                <w:szCs w:val="18"/>
              </w:rPr>
              <w:t>What discipline(s)?</w:t>
            </w:r>
          </w:p>
        </w:tc>
      </w:tr>
      <w:tr w:rsidR="003A13C8" w:rsidRPr="00616CB3" w14:paraId="0040F44F" w14:textId="77777777" w:rsidTr="007D0E63">
        <w:trPr>
          <w:trHeight w:val="597"/>
        </w:trPr>
        <w:tc>
          <w:tcPr>
            <w:tcW w:w="4420" w:type="dxa"/>
            <w:vMerge/>
          </w:tcPr>
          <w:p w14:paraId="79DEA8FF" w14:textId="77777777" w:rsidR="003A13C8" w:rsidRPr="00616CB3" w:rsidRDefault="003A13C8" w:rsidP="007D0E63">
            <w:pPr>
              <w:rPr>
                <w:sz w:val="18"/>
                <w:szCs w:val="18"/>
              </w:rPr>
            </w:pPr>
          </w:p>
        </w:tc>
        <w:tc>
          <w:tcPr>
            <w:tcW w:w="8280" w:type="dxa"/>
          </w:tcPr>
          <w:p w14:paraId="6E063C37" w14:textId="77777777" w:rsidR="003A13C8" w:rsidRPr="00616CB3" w:rsidRDefault="003A13C8" w:rsidP="007D0E63">
            <w:pPr>
              <w:contextualSpacing/>
              <w:rPr>
                <w:sz w:val="18"/>
                <w:szCs w:val="18"/>
              </w:rPr>
            </w:pPr>
            <w:r w:rsidRPr="00616CB3">
              <w:rPr>
                <w:sz w:val="18"/>
                <w:szCs w:val="18"/>
              </w:rPr>
              <w:t xml:space="preserve">Does this material show that the programs offered at the institution are of a generally acceptable length?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616CB3" w14:paraId="6B5F2396" w14:textId="77777777" w:rsidTr="007D0E63">
        <w:trPr>
          <w:trHeight w:val="883"/>
        </w:trPr>
        <w:tc>
          <w:tcPr>
            <w:tcW w:w="4420" w:type="dxa"/>
            <w:vMerge/>
          </w:tcPr>
          <w:p w14:paraId="56E92495" w14:textId="77777777" w:rsidR="003A13C8" w:rsidRPr="00616CB3" w:rsidRDefault="003A13C8" w:rsidP="007D0E63">
            <w:pPr>
              <w:rPr>
                <w:sz w:val="18"/>
                <w:szCs w:val="18"/>
              </w:rPr>
            </w:pPr>
          </w:p>
        </w:tc>
        <w:tc>
          <w:tcPr>
            <w:tcW w:w="8280" w:type="dxa"/>
          </w:tcPr>
          <w:p w14:paraId="492D5693" w14:textId="77777777" w:rsidR="003A13C8" w:rsidRPr="00616CB3" w:rsidRDefault="003A13C8" w:rsidP="007D0E63">
            <w:pPr>
              <w:rPr>
                <w:sz w:val="18"/>
                <w:szCs w:val="18"/>
              </w:rPr>
            </w:pPr>
            <w:r w:rsidRPr="00616CB3">
              <w:rPr>
                <w:sz w:val="18"/>
                <w:szCs w:val="18"/>
              </w:rPr>
              <w:t>Comments:</w:t>
            </w:r>
          </w:p>
        </w:tc>
      </w:tr>
    </w:tbl>
    <w:p w14:paraId="3BE517B2" w14:textId="77777777" w:rsidR="003A13C8" w:rsidRDefault="003A13C8" w:rsidP="003A13C8">
      <w:r>
        <w:br w:type="textWrapping" w:clear="all"/>
      </w:r>
    </w:p>
    <w:p w14:paraId="5ECAD836" w14:textId="77777777" w:rsidR="003A13C8" w:rsidRPr="00616CB3" w:rsidRDefault="003A13C8" w:rsidP="003A13C8">
      <w:pPr>
        <w:rPr>
          <w:sz w:val="18"/>
          <w:szCs w:val="18"/>
        </w:rPr>
      </w:pPr>
      <w:r w:rsidRPr="00616CB3">
        <w:rPr>
          <w:sz w:val="18"/>
          <w:szCs w:val="18"/>
        </w:rPr>
        <w:t>Review Completed By:</w:t>
      </w:r>
    </w:p>
    <w:p w14:paraId="26D57393" w14:textId="77777777" w:rsidR="003A13C8" w:rsidRPr="00616CB3" w:rsidRDefault="003A13C8" w:rsidP="003A13C8">
      <w:pPr>
        <w:rPr>
          <w:sz w:val="18"/>
          <w:szCs w:val="18"/>
        </w:rPr>
      </w:pPr>
      <w:r w:rsidRPr="00616CB3">
        <w:rPr>
          <w:sz w:val="18"/>
          <w:szCs w:val="18"/>
        </w:rPr>
        <w:t>Date:</w:t>
      </w:r>
    </w:p>
    <w:p w14:paraId="65BF8DB7" w14:textId="77777777" w:rsidR="003A13C8" w:rsidRDefault="003A13C8" w:rsidP="003A13C8">
      <w:r>
        <w:br w:type="page"/>
      </w:r>
    </w:p>
    <w:p w14:paraId="00AC91FB" w14:textId="77777777" w:rsidR="003A13C8" w:rsidRPr="009A5B08" w:rsidRDefault="003A13C8" w:rsidP="003A13C8">
      <w:pPr>
        <w:pStyle w:val="Heading2"/>
      </w:pPr>
      <w:r w:rsidRPr="009A5B08">
        <w:lastRenderedPageBreak/>
        <w:t xml:space="preserve">2 - </w:t>
      </w:r>
      <w:r>
        <w:t>Marketing and Recruitment Review Form</w:t>
      </w:r>
      <w:r w:rsidRPr="009A5B08">
        <w:t xml:space="preserve"> </w:t>
      </w:r>
    </w:p>
    <w:p w14:paraId="7768FE41" w14:textId="77777777" w:rsidR="003A13C8" w:rsidRPr="00616CB3" w:rsidRDefault="003A13C8" w:rsidP="003A13C8">
      <w:pPr>
        <w:rPr>
          <w:sz w:val="18"/>
          <w:szCs w:val="18"/>
        </w:rPr>
      </w:pPr>
      <w:r w:rsidRPr="00616CB3">
        <w:rPr>
          <w:sz w:val="18"/>
          <w:szCs w:val="18"/>
        </w:rPr>
        <w:t>Under federal regulation*, WSCUC is required to demonstrate that it monitors the institution’s recruiting and admissions practices.</w:t>
      </w:r>
    </w:p>
    <w:p w14:paraId="11EF0D09" w14:textId="77777777" w:rsidR="003A13C8" w:rsidRDefault="003A13C8" w:rsidP="003A13C8"/>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8"/>
        <w:gridCol w:w="8628"/>
      </w:tblGrid>
      <w:tr w:rsidR="003A13C8" w:rsidRPr="009A5B08" w14:paraId="14CF3CF1" w14:textId="77777777" w:rsidTr="007D0E63">
        <w:trPr>
          <w:jc w:val="center"/>
        </w:trPr>
        <w:tc>
          <w:tcPr>
            <w:tcW w:w="4188" w:type="dxa"/>
            <w:shd w:val="clear" w:color="auto" w:fill="D0CECE" w:themeFill="background2" w:themeFillShade="E6"/>
          </w:tcPr>
          <w:p w14:paraId="1AD3D63B" w14:textId="77777777" w:rsidR="003A13C8" w:rsidRPr="00616CB3" w:rsidRDefault="003A13C8" w:rsidP="007D0E63">
            <w:pPr>
              <w:rPr>
                <w:b/>
                <w:sz w:val="18"/>
                <w:szCs w:val="18"/>
              </w:rPr>
            </w:pPr>
            <w:r w:rsidRPr="00616CB3">
              <w:rPr>
                <w:b/>
                <w:sz w:val="18"/>
                <w:szCs w:val="18"/>
              </w:rPr>
              <w:t>Material</w:t>
            </w:r>
          </w:p>
          <w:p w14:paraId="4BCE659B" w14:textId="77777777" w:rsidR="003A13C8" w:rsidRPr="00616CB3" w:rsidRDefault="003A13C8" w:rsidP="007D0E63">
            <w:pPr>
              <w:rPr>
                <w:b/>
                <w:sz w:val="18"/>
                <w:szCs w:val="18"/>
              </w:rPr>
            </w:pPr>
            <w:r w:rsidRPr="00616CB3">
              <w:rPr>
                <w:b/>
                <w:sz w:val="18"/>
                <w:szCs w:val="18"/>
              </w:rPr>
              <w:t>Reviewed</w:t>
            </w:r>
          </w:p>
        </w:tc>
        <w:tc>
          <w:tcPr>
            <w:tcW w:w="8628" w:type="dxa"/>
            <w:shd w:val="clear" w:color="auto" w:fill="D0CECE" w:themeFill="background2" w:themeFillShade="E6"/>
          </w:tcPr>
          <w:p w14:paraId="481CD2C9" w14:textId="77777777" w:rsidR="003A13C8" w:rsidRPr="00616CB3" w:rsidRDefault="003A13C8" w:rsidP="007D0E63">
            <w:pPr>
              <w:rPr>
                <w:b/>
                <w:sz w:val="18"/>
                <w:szCs w:val="18"/>
              </w:rPr>
            </w:pPr>
            <w:r w:rsidRPr="00616CB3">
              <w:rPr>
                <w:b/>
                <w:sz w:val="18"/>
                <w:szCs w:val="18"/>
              </w:rPr>
              <w:t>Questions and Comments: Please enter findings and recommendations in the comment section of this table as appropriate.</w:t>
            </w:r>
          </w:p>
        </w:tc>
      </w:tr>
      <w:tr w:rsidR="003A13C8" w:rsidRPr="009A5B08" w14:paraId="5F53B1E5" w14:textId="77777777" w:rsidTr="007D0E63">
        <w:trPr>
          <w:trHeight w:val="269"/>
          <w:jc w:val="center"/>
        </w:trPr>
        <w:tc>
          <w:tcPr>
            <w:tcW w:w="4188" w:type="dxa"/>
            <w:vMerge w:val="restart"/>
          </w:tcPr>
          <w:p w14:paraId="6D61ADCF" w14:textId="77777777" w:rsidR="003A13C8" w:rsidRPr="00616CB3" w:rsidRDefault="003A13C8" w:rsidP="007D0E63">
            <w:pPr>
              <w:rPr>
                <w:sz w:val="18"/>
                <w:szCs w:val="18"/>
              </w:rPr>
            </w:pPr>
            <w:r w:rsidRPr="00616CB3">
              <w:rPr>
                <w:sz w:val="18"/>
                <w:szCs w:val="18"/>
              </w:rPr>
              <w:t>**Federal regulations</w:t>
            </w:r>
          </w:p>
        </w:tc>
        <w:tc>
          <w:tcPr>
            <w:tcW w:w="8628" w:type="dxa"/>
          </w:tcPr>
          <w:p w14:paraId="5755CA3F" w14:textId="77777777" w:rsidR="003A13C8" w:rsidRPr="00616CB3" w:rsidRDefault="003A13C8" w:rsidP="007D0E63">
            <w:pPr>
              <w:contextualSpacing/>
              <w:rPr>
                <w:sz w:val="18"/>
                <w:szCs w:val="18"/>
              </w:rPr>
            </w:pPr>
            <w:r w:rsidRPr="00616CB3">
              <w:rPr>
                <w:sz w:val="18"/>
                <w:szCs w:val="18"/>
              </w:rPr>
              <w:t xml:space="preserve">Does the institution follow federal regulations on recruiting students?     </w:t>
            </w:r>
          </w:p>
          <w:p w14:paraId="113CAA08" w14:textId="77777777" w:rsidR="003A13C8" w:rsidRPr="00616CB3" w:rsidRDefault="003A13C8" w:rsidP="007D0E63">
            <w:pPr>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4CCE00D9" w14:textId="77777777" w:rsidTr="007D0E63">
        <w:trPr>
          <w:trHeight w:val="836"/>
          <w:jc w:val="center"/>
        </w:trPr>
        <w:tc>
          <w:tcPr>
            <w:tcW w:w="4188" w:type="dxa"/>
            <w:vMerge/>
          </w:tcPr>
          <w:p w14:paraId="28DC98DA" w14:textId="77777777" w:rsidR="003A13C8" w:rsidRPr="00616CB3" w:rsidRDefault="003A13C8" w:rsidP="007D0E63">
            <w:pPr>
              <w:rPr>
                <w:sz w:val="18"/>
                <w:szCs w:val="18"/>
              </w:rPr>
            </w:pPr>
          </w:p>
        </w:tc>
        <w:tc>
          <w:tcPr>
            <w:tcW w:w="8628" w:type="dxa"/>
          </w:tcPr>
          <w:p w14:paraId="31E0A3EF" w14:textId="77777777" w:rsidR="003A13C8" w:rsidRPr="00616CB3" w:rsidRDefault="003A13C8" w:rsidP="007D0E63">
            <w:pPr>
              <w:contextualSpacing/>
              <w:rPr>
                <w:sz w:val="18"/>
                <w:szCs w:val="18"/>
              </w:rPr>
            </w:pPr>
            <w:r w:rsidRPr="00616CB3">
              <w:rPr>
                <w:sz w:val="18"/>
                <w:szCs w:val="18"/>
              </w:rPr>
              <w:t>Comments:</w:t>
            </w:r>
          </w:p>
          <w:p w14:paraId="11FDDF45" w14:textId="77777777" w:rsidR="003A13C8" w:rsidRPr="00616CB3" w:rsidRDefault="003A13C8" w:rsidP="007D0E63">
            <w:pPr>
              <w:contextualSpacing/>
              <w:rPr>
                <w:sz w:val="18"/>
                <w:szCs w:val="18"/>
              </w:rPr>
            </w:pPr>
          </w:p>
          <w:p w14:paraId="536B0C91" w14:textId="77777777" w:rsidR="003A13C8" w:rsidRPr="00616CB3" w:rsidRDefault="003A13C8" w:rsidP="007D0E63">
            <w:pPr>
              <w:contextualSpacing/>
              <w:rPr>
                <w:sz w:val="18"/>
                <w:szCs w:val="18"/>
              </w:rPr>
            </w:pPr>
          </w:p>
        </w:tc>
      </w:tr>
      <w:tr w:rsidR="003A13C8" w:rsidRPr="009A5B08" w14:paraId="07B22CE9" w14:textId="77777777" w:rsidTr="007D0E63">
        <w:trPr>
          <w:trHeight w:val="612"/>
          <w:jc w:val="center"/>
        </w:trPr>
        <w:tc>
          <w:tcPr>
            <w:tcW w:w="4188" w:type="dxa"/>
            <w:vMerge w:val="restart"/>
          </w:tcPr>
          <w:p w14:paraId="16036D6F" w14:textId="77777777" w:rsidR="003A13C8" w:rsidRPr="00616CB3" w:rsidRDefault="003A13C8" w:rsidP="007D0E63">
            <w:pPr>
              <w:rPr>
                <w:sz w:val="18"/>
                <w:szCs w:val="18"/>
              </w:rPr>
            </w:pPr>
            <w:r w:rsidRPr="00616CB3">
              <w:rPr>
                <w:sz w:val="18"/>
                <w:szCs w:val="18"/>
              </w:rPr>
              <w:t>Degree completion and cost</w:t>
            </w:r>
          </w:p>
        </w:tc>
        <w:tc>
          <w:tcPr>
            <w:tcW w:w="8628" w:type="dxa"/>
          </w:tcPr>
          <w:p w14:paraId="1C8A04AE" w14:textId="77777777" w:rsidR="003A13C8" w:rsidRPr="00616CB3" w:rsidRDefault="003A13C8" w:rsidP="007D0E63">
            <w:pPr>
              <w:contextualSpacing/>
              <w:rPr>
                <w:sz w:val="18"/>
                <w:szCs w:val="18"/>
              </w:rPr>
            </w:pPr>
            <w:r w:rsidRPr="00616CB3">
              <w:rPr>
                <w:sz w:val="18"/>
                <w:szCs w:val="18"/>
              </w:rPr>
              <w:t>Does the institution provide information about the typical length of time to degree?</w:t>
            </w:r>
          </w:p>
          <w:p w14:paraId="75E25A61"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5ACA67A5" w14:textId="77777777" w:rsidTr="007D0E63">
        <w:trPr>
          <w:trHeight w:val="279"/>
          <w:jc w:val="center"/>
        </w:trPr>
        <w:tc>
          <w:tcPr>
            <w:tcW w:w="4188" w:type="dxa"/>
            <w:vMerge/>
          </w:tcPr>
          <w:p w14:paraId="597188E3" w14:textId="77777777" w:rsidR="003A13C8" w:rsidRPr="00616CB3" w:rsidRDefault="003A13C8" w:rsidP="007D0E63">
            <w:pPr>
              <w:rPr>
                <w:sz w:val="18"/>
                <w:szCs w:val="18"/>
              </w:rPr>
            </w:pPr>
          </w:p>
        </w:tc>
        <w:tc>
          <w:tcPr>
            <w:tcW w:w="8628" w:type="dxa"/>
          </w:tcPr>
          <w:p w14:paraId="739D46AD" w14:textId="77777777" w:rsidR="003A13C8" w:rsidRPr="00616CB3" w:rsidRDefault="003A13C8" w:rsidP="007D0E63">
            <w:pPr>
              <w:contextualSpacing/>
              <w:rPr>
                <w:sz w:val="18"/>
                <w:szCs w:val="18"/>
              </w:rPr>
            </w:pPr>
            <w:r w:rsidRPr="00616CB3">
              <w:rPr>
                <w:sz w:val="18"/>
                <w:szCs w:val="18"/>
              </w:rPr>
              <w:t>Does the institution provide information about the overall cost of the degree?</w:t>
            </w:r>
          </w:p>
          <w:p w14:paraId="73AD4F5C"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49DE7EB2" w14:textId="77777777" w:rsidTr="007D0E63">
        <w:trPr>
          <w:trHeight w:val="278"/>
          <w:jc w:val="center"/>
        </w:trPr>
        <w:tc>
          <w:tcPr>
            <w:tcW w:w="4188" w:type="dxa"/>
            <w:vMerge/>
          </w:tcPr>
          <w:p w14:paraId="21F6FC16" w14:textId="77777777" w:rsidR="003A13C8" w:rsidRPr="00616CB3" w:rsidRDefault="003A13C8" w:rsidP="007D0E63">
            <w:pPr>
              <w:rPr>
                <w:sz w:val="18"/>
                <w:szCs w:val="18"/>
              </w:rPr>
            </w:pPr>
          </w:p>
        </w:tc>
        <w:tc>
          <w:tcPr>
            <w:tcW w:w="8628" w:type="dxa"/>
          </w:tcPr>
          <w:p w14:paraId="1B3194FD" w14:textId="77777777" w:rsidR="003A13C8" w:rsidRPr="00616CB3" w:rsidRDefault="003A13C8" w:rsidP="007D0E63">
            <w:pPr>
              <w:contextualSpacing/>
              <w:rPr>
                <w:sz w:val="18"/>
                <w:szCs w:val="18"/>
              </w:rPr>
            </w:pPr>
            <w:r w:rsidRPr="00616CB3">
              <w:rPr>
                <w:sz w:val="18"/>
                <w:szCs w:val="18"/>
              </w:rPr>
              <w:t>Comments:</w:t>
            </w:r>
          </w:p>
          <w:p w14:paraId="582D5BD7" w14:textId="77777777" w:rsidR="003A13C8" w:rsidRPr="00616CB3" w:rsidRDefault="003A13C8" w:rsidP="007D0E63">
            <w:pPr>
              <w:contextualSpacing/>
              <w:rPr>
                <w:sz w:val="18"/>
                <w:szCs w:val="18"/>
              </w:rPr>
            </w:pPr>
          </w:p>
          <w:p w14:paraId="5F292E35" w14:textId="77777777" w:rsidR="003A13C8" w:rsidRPr="00616CB3" w:rsidRDefault="003A13C8" w:rsidP="007D0E63">
            <w:pPr>
              <w:contextualSpacing/>
              <w:rPr>
                <w:sz w:val="18"/>
                <w:szCs w:val="18"/>
              </w:rPr>
            </w:pPr>
          </w:p>
        </w:tc>
      </w:tr>
      <w:tr w:rsidR="003A13C8" w:rsidRPr="009A5B08" w14:paraId="399E7AA8" w14:textId="77777777" w:rsidTr="007D0E63">
        <w:trPr>
          <w:trHeight w:val="550"/>
          <w:jc w:val="center"/>
        </w:trPr>
        <w:tc>
          <w:tcPr>
            <w:tcW w:w="4188" w:type="dxa"/>
            <w:vMerge w:val="restart"/>
          </w:tcPr>
          <w:p w14:paraId="77AF4B87" w14:textId="77777777" w:rsidR="003A13C8" w:rsidRPr="00616CB3" w:rsidRDefault="003A13C8" w:rsidP="007D0E63">
            <w:pPr>
              <w:rPr>
                <w:sz w:val="18"/>
                <w:szCs w:val="18"/>
              </w:rPr>
            </w:pPr>
            <w:r w:rsidRPr="00616CB3">
              <w:rPr>
                <w:sz w:val="18"/>
                <w:szCs w:val="18"/>
              </w:rPr>
              <w:t>Careers and employment</w:t>
            </w:r>
          </w:p>
        </w:tc>
        <w:tc>
          <w:tcPr>
            <w:tcW w:w="8628" w:type="dxa"/>
          </w:tcPr>
          <w:p w14:paraId="1AF16438" w14:textId="77777777" w:rsidR="003A13C8" w:rsidRPr="00616CB3" w:rsidRDefault="003A13C8" w:rsidP="007D0E63">
            <w:pPr>
              <w:rPr>
                <w:sz w:val="18"/>
                <w:szCs w:val="18"/>
              </w:rPr>
            </w:pPr>
            <w:r w:rsidRPr="00616CB3">
              <w:rPr>
                <w:sz w:val="18"/>
                <w:szCs w:val="18"/>
              </w:rPr>
              <w:t xml:space="preserve">Does the institution provide information about the kinds of jobs for which its graduates are qualified, as applicable?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7D9D6ED9" w14:textId="77777777" w:rsidTr="007D0E63">
        <w:trPr>
          <w:trHeight w:val="584"/>
          <w:jc w:val="center"/>
        </w:trPr>
        <w:tc>
          <w:tcPr>
            <w:tcW w:w="4188" w:type="dxa"/>
            <w:vMerge/>
          </w:tcPr>
          <w:p w14:paraId="0FD44F5C" w14:textId="77777777" w:rsidR="003A13C8" w:rsidRPr="00616CB3" w:rsidRDefault="003A13C8" w:rsidP="007D0E63">
            <w:pPr>
              <w:rPr>
                <w:sz w:val="18"/>
                <w:szCs w:val="18"/>
              </w:rPr>
            </w:pPr>
          </w:p>
        </w:tc>
        <w:tc>
          <w:tcPr>
            <w:tcW w:w="8628" w:type="dxa"/>
          </w:tcPr>
          <w:p w14:paraId="5EF5251B" w14:textId="77777777" w:rsidR="003A13C8" w:rsidRPr="00616CB3" w:rsidRDefault="003A13C8" w:rsidP="007D0E63">
            <w:pPr>
              <w:rPr>
                <w:sz w:val="18"/>
                <w:szCs w:val="18"/>
              </w:rPr>
            </w:pPr>
            <w:r w:rsidRPr="00616CB3">
              <w:rPr>
                <w:sz w:val="18"/>
                <w:szCs w:val="18"/>
              </w:rPr>
              <w:t xml:space="preserve">Does the institution provide information about the employment of its graduates, as applicable?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1ACDCFAC" w14:textId="77777777" w:rsidTr="007D0E63">
        <w:trPr>
          <w:trHeight w:val="550"/>
          <w:jc w:val="center"/>
        </w:trPr>
        <w:tc>
          <w:tcPr>
            <w:tcW w:w="4188" w:type="dxa"/>
          </w:tcPr>
          <w:p w14:paraId="1BB26635" w14:textId="77777777" w:rsidR="003A13C8" w:rsidRPr="00616CB3" w:rsidRDefault="003A13C8" w:rsidP="007D0E63">
            <w:pPr>
              <w:rPr>
                <w:sz w:val="18"/>
                <w:szCs w:val="18"/>
              </w:rPr>
            </w:pPr>
          </w:p>
        </w:tc>
        <w:tc>
          <w:tcPr>
            <w:tcW w:w="8628" w:type="dxa"/>
          </w:tcPr>
          <w:p w14:paraId="2607BDF9" w14:textId="77777777" w:rsidR="003A13C8" w:rsidRPr="00616CB3" w:rsidRDefault="003A13C8" w:rsidP="007D0E63">
            <w:pPr>
              <w:rPr>
                <w:sz w:val="18"/>
                <w:szCs w:val="18"/>
              </w:rPr>
            </w:pPr>
            <w:r w:rsidRPr="00616CB3">
              <w:rPr>
                <w:sz w:val="18"/>
                <w:szCs w:val="18"/>
              </w:rPr>
              <w:t>Comments:</w:t>
            </w:r>
          </w:p>
          <w:p w14:paraId="120FAE36" w14:textId="77777777" w:rsidR="003A13C8" w:rsidRPr="00616CB3" w:rsidRDefault="003A13C8" w:rsidP="007D0E63">
            <w:pPr>
              <w:rPr>
                <w:sz w:val="18"/>
                <w:szCs w:val="18"/>
              </w:rPr>
            </w:pPr>
          </w:p>
          <w:p w14:paraId="7E9AFC4B" w14:textId="77777777" w:rsidR="003A13C8" w:rsidRPr="00616CB3" w:rsidRDefault="003A13C8" w:rsidP="007D0E63">
            <w:pPr>
              <w:rPr>
                <w:sz w:val="18"/>
                <w:szCs w:val="18"/>
              </w:rPr>
            </w:pPr>
          </w:p>
        </w:tc>
      </w:tr>
    </w:tbl>
    <w:p w14:paraId="64A4A7DD" w14:textId="77777777" w:rsidR="003A13C8" w:rsidRDefault="003A13C8" w:rsidP="003A13C8"/>
    <w:p w14:paraId="1BC8B3D6" w14:textId="77777777" w:rsidR="003A13C8" w:rsidRPr="00616CB3" w:rsidRDefault="003A13C8" w:rsidP="003A13C8">
      <w:pPr>
        <w:rPr>
          <w:sz w:val="18"/>
          <w:szCs w:val="18"/>
        </w:rPr>
      </w:pPr>
      <w:r w:rsidRPr="00616CB3">
        <w:rPr>
          <w:sz w:val="18"/>
          <w:szCs w:val="18"/>
        </w:rPr>
        <w:t>*§602.16(a)(1)(vii)</w:t>
      </w:r>
    </w:p>
    <w:p w14:paraId="7DA7D774" w14:textId="77777777" w:rsidR="003A13C8" w:rsidRPr="00616CB3" w:rsidRDefault="003A13C8" w:rsidP="003A13C8">
      <w:pPr>
        <w:rPr>
          <w:sz w:val="18"/>
          <w:szCs w:val="18"/>
        </w:rPr>
      </w:pPr>
    </w:p>
    <w:p w14:paraId="2B017E9E" w14:textId="77777777" w:rsidR="003A13C8" w:rsidRPr="00616CB3" w:rsidRDefault="003A13C8" w:rsidP="003A13C8">
      <w:pPr>
        <w:rPr>
          <w:sz w:val="18"/>
          <w:szCs w:val="18"/>
        </w:rPr>
      </w:pPr>
      <w:r w:rsidRPr="00616CB3">
        <w:rPr>
          <w:sz w:val="18"/>
          <w:szCs w:val="18"/>
        </w:rPr>
        <w:t xml:space="preserve">**Section 487 (a)(20) of the Higher Education Act (HEA) prohibits Title IV eligible institutions from providing incentive compensation to employees or </w:t>
      </w:r>
      <w:proofErr w:type="gramStart"/>
      <w:r w:rsidRPr="00616CB3">
        <w:rPr>
          <w:sz w:val="18"/>
          <w:szCs w:val="18"/>
        </w:rPr>
        <w:t>third party</w:t>
      </w:r>
      <w:proofErr w:type="gramEnd"/>
      <w:r w:rsidRPr="00616CB3">
        <w:rPr>
          <w:sz w:val="18"/>
          <w:szCs w:val="18"/>
        </w:rPr>
        <w:t xml:space="preserve"> entities for their success in securing student enrollments. Incentive compensation includes commissions, bonus payments, merit salary adjustments, and promotion decisions based solely on success in enrolling students. These regulations do not apply to the recruitment of international students residing in foreign countries who are not eligible to receive Federal financial aid. </w:t>
      </w:r>
    </w:p>
    <w:p w14:paraId="73634870" w14:textId="77777777" w:rsidR="003A13C8" w:rsidRPr="00616CB3" w:rsidRDefault="003A13C8" w:rsidP="003A13C8">
      <w:pPr>
        <w:rPr>
          <w:sz w:val="18"/>
          <w:szCs w:val="18"/>
        </w:rPr>
      </w:pPr>
    </w:p>
    <w:p w14:paraId="42DEF71C" w14:textId="77777777" w:rsidR="003A13C8" w:rsidRPr="00616CB3" w:rsidRDefault="003A13C8" w:rsidP="003A13C8">
      <w:pPr>
        <w:rPr>
          <w:sz w:val="18"/>
          <w:szCs w:val="18"/>
        </w:rPr>
      </w:pPr>
      <w:r w:rsidRPr="00616CB3">
        <w:rPr>
          <w:sz w:val="18"/>
          <w:szCs w:val="18"/>
        </w:rPr>
        <w:t>Review Completed By:</w:t>
      </w:r>
    </w:p>
    <w:p w14:paraId="7EBAC1EA" w14:textId="77777777" w:rsidR="003A13C8" w:rsidRPr="00616CB3" w:rsidRDefault="003A13C8" w:rsidP="003A13C8">
      <w:pPr>
        <w:rPr>
          <w:sz w:val="18"/>
          <w:szCs w:val="18"/>
        </w:rPr>
      </w:pPr>
      <w:r w:rsidRPr="00616CB3">
        <w:rPr>
          <w:sz w:val="18"/>
          <w:szCs w:val="18"/>
        </w:rPr>
        <w:t>Date:</w:t>
      </w:r>
    </w:p>
    <w:p w14:paraId="5DAE188E" w14:textId="77777777" w:rsidR="003A13C8" w:rsidRDefault="003A13C8" w:rsidP="003A13C8">
      <w:r>
        <w:br w:type="page"/>
      </w:r>
    </w:p>
    <w:p w14:paraId="7AF0E4D0" w14:textId="77777777" w:rsidR="003A13C8" w:rsidRPr="009A5B08" w:rsidRDefault="003A13C8" w:rsidP="003A13C8">
      <w:pPr>
        <w:pStyle w:val="Heading2"/>
      </w:pPr>
      <w:r w:rsidRPr="009A5B08">
        <w:lastRenderedPageBreak/>
        <w:t xml:space="preserve">3 - </w:t>
      </w:r>
      <w:r>
        <w:t>Student Complaints Review Form</w:t>
      </w:r>
    </w:p>
    <w:p w14:paraId="0686E89E" w14:textId="77777777" w:rsidR="003A13C8" w:rsidRPr="00616CB3" w:rsidRDefault="003A13C8" w:rsidP="003A13C8">
      <w:pPr>
        <w:rPr>
          <w:sz w:val="18"/>
          <w:szCs w:val="18"/>
        </w:rPr>
      </w:pPr>
      <w:r w:rsidRPr="00616CB3">
        <w:rPr>
          <w:sz w:val="18"/>
          <w:szCs w:val="18"/>
        </w:rPr>
        <w:t>Under federal regulation*, WSCUC is required to demonstrate that it monitors the institution’s student complaints policies, procedures, and records.</w:t>
      </w:r>
    </w:p>
    <w:p w14:paraId="00969BFE" w14:textId="77777777" w:rsidR="003A13C8" w:rsidRDefault="003A13C8" w:rsidP="003A13C8"/>
    <w:tbl>
      <w:tblPr>
        <w:tblW w:w="12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0"/>
        <w:gridCol w:w="7357"/>
      </w:tblGrid>
      <w:tr w:rsidR="003A13C8" w:rsidRPr="009A5B08" w14:paraId="52EED637" w14:textId="77777777" w:rsidTr="007D0E63">
        <w:trPr>
          <w:jc w:val="center"/>
        </w:trPr>
        <w:tc>
          <w:tcPr>
            <w:tcW w:w="5460" w:type="dxa"/>
            <w:shd w:val="clear" w:color="auto" w:fill="D0CECE" w:themeFill="background2" w:themeFillShade="E6"/>
          </w:tcPr>
          <w:p w14:paraId="2CEB014B" w14:textId="77777777" w:rsidR="003A13C8" w:rsidRPr="00616CB3" w:rsidRDefault="003A13C8" w:rsidP="007D0E63">
            <w:pPr>
              <w:rPr>
                <w:b/>
                <w:sz w:val="18"/>
                <w:szCs w:val="18"/>
              </w:rPr>
            </w:pPr>
            <w:r w:rsidRPr="00616CB3">
              <w:rPr>
                <w:b/>
                <w:sz w:val="18"/>
                <w:szCs w:val="18"/>
              </w:rPr>
              <w:t>Material</w:t>
            </w:r>
          </w:p>
          <w:p w14:paraId="4E9D5F8E" w14:textId="77777777" w:rsidR="003A13C8" w:rsidRPr="00616CB3" w:rsidRDefault="003A13C8" w:rsidP="007D0E63">
            <w:pPr>
              <w:rPr>
                <w:b/>
                <w:sz w:val="18"/>
                <w:szCs w:val="18"/>
              </w:rPr>
            </w:pPr>
            <w:r w:rsidRPr="00616CB3">
              <w:rPr>
                <w:b/>
                <w:sz w:val="18"/>
                <w:szCs w:val="18"/>
              </w:rPr>
              <w:t>Reviewed</w:t>
            </w:r>
          </w:p>
        </w:tc>
        <w:tc>
          <w:tcPr>
            <w:tcW w:w="7357" w:type="dxa"/>
            <w:shd w:val="clear" w:color="auto" w:fill="D0CECE" w:themeFill="background2" w:themeFillShade="E6"/>
          </w:tcPr>
          <w:p w14:paraId="0667B09B" w14:textId="77777777" w:rsidR="003A13C8" w:rsidRPr="00616CB3" w:rsidRDefault="003A13C8" w:rsidP="007D0E63">
            <w:pPr>
              <w:rPr>
                <w:b/>
                <w:sz w:val="18"/>
                <w:szCs w:val="18"/>
              </w:rPr>
            </w:pPr>
            <w:r w:rsidRPr="00616CB3">
              <w:rPr>
                <w:b/>
                <w:sz w:val="18"/>
                <w:szCs w:val="18"/>
              </w:rPr>
              <w:t>Questions/Comments (Please enter findings and recommendations in the comment section of this column as appropriate.)</w:t>
            </w:r>
          </w:p>
        </w:tc>
      </w:tr>
      <w:tr w:rsidR="003A13C8" w:rsidRPr="009A5B08" w14:paraId="48BE4687" w14:textId="77777777" w:rsidTr="007D0E63">
        <w:trPr>
          <w:trHeight w:val="269"/>
          <w:jc w:val="center"/>
        </w:trPr>
        <w:tc>
          <w:tcPr>
            <w:tcW w:w="5460" w:type="dxa"/>
            <w:vMerge w:val="restart"/>
          </w:tcPr>
          <w:p w14:paraId="2F9CE6C1" w14:textId="77777777" w:rsidR="003A13C8" w:rsidRPr="00616CB3" w:rsidRDefault="003A13C8" w:rsidP="007D0E63">
            <w:pPr>
              <w:spacing w:after="200" w:line="276" w:lineRule="auto"/>
              <w:rPr>
                <w:sz w:val="18"/>
                <w:szCs w:val="18"/>
              </w:rPr>
            </w:pPr>
            <w:r w:rsidRPr="00616CB3">
              <w:rPr>
                <w:sz w:val="18"/>
                <w:szCs w:val="18"/>
              </w:rPr>
              <w:t>Policy on student complaints</w:t>
            </w:r>
          </w:p>
        </w:tc>
        <w:tc>
          <w:tcPr>
            <w:tcW w:w="7357" w:type="dxa"/>
          </w:tcPr>
          <w:p w14:paraId="314D4DBC" w14:textId="77777777" w:rsidR="003A13C8" w:rsidRPr="00616CB3" w:rsidRDefault="003A13C8" w:rsidP="007D0E63">
            <w:pPr>
              <w:contextualSpacing/>
              <w:rPr>
                <w:sz w:val="18"/>
                <w:szCs w:val="18"/>
              </w:rPr>
            </w:pPr>
            <w:r w:rsidRPr="00616CB3">
              <w:rPr>
                <w:sz w:val="18"/>
                <w:szCs w:val="18"/>
              </w:rPr>
              <w:t xml:space="preserve">Does the institution have a policy or formal procedure for student complaints? </w:t>
            </w:r>
          </w:p>
          <w:p w14:paraId="7DABF40B"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7D38CEA8" w14:textId="77777777" w:rsidTr="007D0E63">
        <w:trPr>
          <w:trHeight w:val="269"/>
          <w:jc w:val="center"/>
        </w:trPr>
        <w:tc>
          <w:tcPr>
            <w:tcW w:w="5460" w:type="dxa"/>
            <w:vMerge/>
          </w:tcPr>
          <w:p w14:paraId="46A47EB0" w14:textId="77777777" w:rsidR="003A13C8" w:rsidRPr="00616CB3" w:rsidRDefault="003A13C8" w:rsidP="007D0E63">
            <w:pPr>
              <w:rPr>
                <w:sz w:val="18"/>
                <w:szCs w:val="18"/>
              </w:rPr>
            </w:pPr>
          </w:p>
        </w:tc>
        <w:tc>
          <w:tcPr>
            <w:tcW w:w="7357" w:type="dxa"/>
          </w:tcPr>
          <w:p w14:paraId="2F9CF104" w14:textId="77777777" w:rsidR="003A13C8" w:rsidRPr="00616CB3" w:rsidRDefault="003A13C8" w:rsidP="007D0E63">
            <w:pPr>
              <w:contextualSpacing/>
              <w:rPr>
                <w:sz w:val="18"/>
                <w:szCs w:val="18"/>
              </w:rPr>
            </w:pPr>
            <w:r w:rsidRPr="00616CB3">
              <w:rPr>
                <w:sz w:val="18"/>
                <w:szCs w:val="18"/>
              </w:rPr>
              <w:t>If so, is the policy or procedure easily accessible? Is so, where?</w:t>
            </w:r>
          </w:p>
          <w:p w14:paraId="32D70071" w14:textId="77777777" w:rsidR="003A13C8" w:rsidRPr="00616CB3" w:rsidRDefault="003A13C8" w:rsidP="007D0E63">
            <w:pPr>
              <w:contextualSpacing/>
              <w:rPr>
                <w:sz w:val="18"/>
                <w:szCs w:val="18"/>
              </w:rPr>
            </w:pPr>
          </w:p>
        </w:tc>
      </w:tr>
      <w:tr w:rsidR="003A13C8" w:rsidRPr="009A5B08" w14:paraId="377BD015" w14:textId="77777777" w:rsidTr="007D0E63">
        <w:trPr>
          <w:trHeight w:val="224"/>
          <w:jc w:val="center"/>
        </w:trPr>
        <w:tc>
          <w:tcPr>
            <w:tcW w:w="5460" w:type="dxa"/>
            <w:vMerge/>
          </w:tcPr>
          <w:p w14:paraId="075CFA8C" w14:textId="77777777" w:rsidR="003A13C8" w:rsidRPr="00616CB3" w:rsidRDefault="003A13C8" w:rsidP="007D0E63">
            <w:pPr>
              <w:rPr>
                <w:sz w:val="18"/>
                <w:szCs w:val="18"/>
              </w:rPr>
            </w:pPr>
          </w:p>
        </w:tc>
        <w:tc>
          <w:tcPr>
            <w:tcW w:w="7357" w:type="dxa"/>
          </w:tcPr>
          <w:p w14:paraId="1504758C" w14:textId="77777777" w:rsidR="003A13C8" w:rsidRPr="00616CB3" w:rsidRDefault="003A13C8" w:rsidP="007D0E63">
            <w:pPr>
              <w:contextualSpacing/>
              <w:rPr>
                <w:sz w:val="18"/>
                <w:szCs w:val="18"/>
              </w:rPr>
            </w:pPr>
            <w:r w:rsidRPr="00616CB3">
              <w:rPr>
                <w:sz w:val="18"/>
                <w:szCs w:val="18"/>
              </w:rPr>
              <w:t>Comments:</w:t>
            </w:r>
          </w:p>
          <w:p w14:paraId="671E4789" w14:textId="77777777" w:rsidR="003A13C8" w:rsidRPr="00616CB3" w:rsidRDefault="003A13C8" w:rsidP="007D0E63">
            <w:pPr>
              <w:contextualSpacing/>
              <w:rPr>
                <w:sz w:val="18"/>
                <w:szCs w:val="18"/>
              </w:rPr>
            </w:pPr>
          </w:p>
          <w:p w14:paraId="0FAB3E25" w14:textId="77777777" w:rsidR="003A13C8" w:rsidRPr="00616CB3" w:rsidRDefault="003A13C8" w:rsidP="007D0E63">
            <w:pPr>
              <w:contextualSpacing/>
              <w:rPr>
                <w:sz w:val="18"/>
                <w:szCs w:val="18"/>
              </w:rPr>
            </w:pPr>
          </w:p>
        </w:tc>
      </w:tr>
      <w:tr w:rsidR="003A13C8" w:rsidRPr="009A5B08" w14:paraId="4A597419" w14:textId="77777777" w:rsidTr="007D0E63">
        <w:trPr>
          <w:trHeight w:val="612"/>
          <w:jc w:val="center"/>
        </w:trPr>
        <w:tc>
          <w:tcPr>
            <w:tcW w:w="5460" w:type="dxa"/>
            <w:vMerge w:val="restart"/>
          </w:tcPr>
          <w:p w14:paraId="23EA89C7" w14:textId="77777777" w:rsidR="003A13C8" w:rsidRPr="00616CB3" w:rsidRDefault="003A13C8" w:rsidP="007D0E63">
            <w:pPr>
              <w:spacing w:after="200" w:line="276" w:lineRule="auto"/>
              <w:rPr>
                <w:sz w:val="18"/>
                <w:szCs w:val="18"/>
              </w:rPr>
            </w:pPr>
            <w:r w:rsidRPr="00616CB3">
              <w:rPr>
                <w:sz w:val="18"/>
                <w:szCs w:val="18"/>
              </w:rPr>
              <w:t>Process(es)/ procedure</w:t>
            </w:r>
          </w:p>
        </w:tc>
        <w:tc>
          <w:tcPr>
            <w:tcW w:w="7357" w:type="dxa"/>
          </w:tcPr>
          <w:p w14:paraId="77B44A17" w14:textId="77777777" w:rsidR="003A13C8" w:rsidRPr="00616CB3" w:rsidRDefault="003A13C8" w:rsidP="007D0E63">
            <w:pPr>
              <w:contextualSpacing/>
              <w:rPr>
                <w:sz w:val="18"/>
                <w:szCs w:val="18"/>
              </w:rPr>
            </w:pPr>
            <w:r w:rsidRPr="00616CB3">
              <w:rPr>
                <w:sz w:val="18"/>
                <w:szCs w:val="18"/>
              </w:rPr>
              <w:t xml:space="preserve">Does the institution have a procedure for addressing student complaints?  </w:t>
            </w:r>
          </w:p>
          <w:p w14:paraId="5A8B5A67"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2F17F99C" w14:textId="77777777" w:rsidR="003A13C8" w:rsidRPr="00616CB3" w:rsidRDefault="003A13C8" w:rsidP="007D0E63">
            <w:pPr>
              <w:contextualSpacing/>
              <w:rPr>
                <w:sz w:val="18"/>
                <w:szCs w:val="18"/>
              </w:rPr>
            </w:pPr>
            <w:r w:rsidRPr="00616CB3">
              <w:rPr>
                <w:sz w:val="18"/>
                <w:szCs w:val="18"/>
              </w:rPr>
              <w:t>If so, please describe briefly:</w:t>
            </w:r>
          </w:p>
          <w:p w14:paraId="45CFA77E" w14:textId="77777777" w:rsidR="003A13C8" w:rsidRPr="00616CB3" w:rsidRDefault="003A13C8" w:rsidP="007D0E63">
            <w:pPr>
              <w:contextualSpacing/>
              <w:rPr>
                <w:sz w:val="18"/>
                <w:szCs w:val="18"/>
              </w:rPr>
            </w:pPr>
          </w:p>
        </w:tc>
      </w:tr>
      <w:tr w:rsidR="003A13C8" w:rsidRPr="009A5B08" w14:paraId="4ED1AE4B" w14:textId="77777777" w:rsidTr="007D0E63">
        <w:trPr>
          <w:trHeight w:val="279"/>
          <w:jc w:val="center"/>
        </w:trPr>
        <w:tc>
          <w:tcPr>
            <w:tcW w:w="5460" w:type="dxa"/>
            <w:vMerge/>
          </w:tcPr>
          <w:p w14:paraId="64C7CF6D" w14:textId="77777777" w:rsidR="003A13C8" w:rsidRPr="00616CB3" w:rsidRDefault="003A13C8" w:rsidP="007D0E63">
            <w:pPr>
              <w:rPr>
                <w:sz w:val="18"/>
                <w:szCs w:val="18"/>
              </w:rPr>
            </w:pPr>
          </w:p>
        </w:tc>
        <w:tc>
          <w:tcPr>
            <w:tcW w:w="7357" w:type="dxa"/>
          </w:tcPr>
          <w:p w14:paraId="606D7B76" w14:textId="77777777" w:rsidR="003A13C8" w:rsidRPr="00616CB3" w:rsidRDefault="003A13C8" w:rsidP="007D0E63">
            <w:pPr>
              <w:contextualSpacing/>
              <w:rPr>
                <w:sz w:val="18"/>
                <w:szCs w:val="18"/>
              </w:rPr>
            </w:pPr>
            <w:r w:rsidRPr="00616CB3">
              <w:rPr>
                <w:sz w:val="18"/>
                <w:szCs w:val="18"/>
              </w:rPr>
              <w:t xml:space="preserve">If so, does the institution adhere to this procedure?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6326492A" w14:textId="77777777" w:rsidR="003A13C8" w:rsidRPr="00616CB3" w:rsidRDefault="003A13C8" w:rsidP="007D0E63">
            <w:pPr>
              <w:contextualSpacing/>
              <w:rPr>
                <w:sz w:val="18"/>
                <w:szCs w:val="18"/>
              </w:rPr>
            </w:pPr>
          </w:p>
        </w:tc>
      </w:tr>
      <w:tr w:rsidR="003A13C8" w:rsidRPr="009A5B08" w14:paraId="1ABD6CEA" w14:textId="77777777" w:rsidTr="007D0E63">
        <w:trPr>
          <w:trHeight w:val="278"/>
          <w:jc w:val="center"/>
        </w:trPr>
        <w:tc>
          <w:tcPr>
            <w:tcW w:w="5460" w:type="dxa"/>
            <w:vMerge/>
          </w:tcPr>
          <w:p w14:paraId="5D184B83" w14:textId="77777777" w:rsidR="003A13C8" w:rsidRPr="00616CB3" w:rsidRDefault="003A13C8" w:rsidP="007D0E63">
            <w:pPr>
              <w:rPr>
                <w:sz w:val="18"/>
                <w:szCs w:val="18"/>
              </w:rPr>
            </w:pPr>
          </w:p>
        </w:tc>
        <w:tc>
          <w:tcPr>
            <w:tcW w:w="7357" w:type="dxa"/>
          </w:tcPr>
          <w:p w14:paraId="0815B962" w14:textId="77777777" w:rsidR="003A13C8" w:rsidRPr="00616CB3" w:rsidRDefault="003A13C8" w:rsidP="007D0E63">
            <w:pPr>
              <w:contextualSpacing/>
              <w:rPr>
                <w:sz w:val="18"/>
                <w:szCs w:val="18"/>
              </w:rPr>
            </w:pPr>
            <w:r w:rsidRPr="00616CB3">
              <w:rPr>
                <w:sz w:val="18"/>
                <w:szCs w:val="18"/>
              </w:rPr>
              <w:t>Comments:</w:t>
            </w:r>
          </w:p>
          <w:p w14:paraId="4475A172" w14:textId="77777777" w:rsidR="003A13C8" w:rsidRPr="00616CB3" w:rsidRDefault="003A13C8" w:rsidP="007D0E63">
            <w:pPr>
              <w:contextualSpacing/>
              <w:rPr>
                <w:sz w:val="18"/>
                <w:szCs w:val="18"/>
              </w:rPr>
            </w:pPr>
          </w:p>
          <w:p w14:paraId="6FBF58C5" w14:textId="77777777" w:rsidR="003A13C8" w:rsidRPr="00616CB3" w:rsidRDefault="003A13C8" w:rsidP="007D0E63">
            <w:pPr>
              <w:contextualSpacing/>
              <w:rPr>
                <w:sz w:val="18"/>
                <w:szCs w:val="18"/>
              </w:rPr>
            </w:pPr>
          </w:p>
        </w:tc>
      </w:tr>
      <w:tr w:rsidR="003A13C8" w:rsidRPr="009A5B08" w14:paraId="790355B9" w14:textId="77777777" w:rsidTr="007D0E63">
        <w:trPr>
          <w:trHeight w:val="550"/>
          <w:jc w:val="center"/>
        </w:trPr>
        <w:tc>
          <w:tcPr>
            <w:tcW w:w="5460" w:type="dxa"/>
            <w:vMerge w:val="restart"/>
          </w:tcPr>
          <w:p w14:paraId="7007FD7C" w14:textId="77777777" w:rsidR="003A13C8" w:rsidRPr="00616CB3" w:rsidRDefault="003A13C8" w:rsidP="007D0E63">
            <w:pPr>
              <w:spacing w:after="200" w:line="276" w:lineRule="auto"/>
              <w:rPr>
                <w:sz w:val="18"/>
                <w:szCs w:val="18"/>
              </w:rPr>
            </w:pPr>
            <w:r w:rsidRPr="00616CB3">
              <w:rPr>
                <w:sz w:val="18"/>
                <w:szCs w:val="18"/>
              </w:rPr>
              <w:t>Records</w:t>
            </w:r>
          </w:p>
        </w:tc>
        <w:tc>
          <w:tcPr>
            <w:tcW w:w="7357" w:type="dxa"/>
          </w:tcPr>
          <w:p w14:paraId="7D946BE3" w14:textId="77777777" w:rsidR="003A13C8" w:rsidRPr="00616CB3" w:rsidRDefault="003A13C8" w:rsidP="007D0E63">
            <w:pPr>
              <w:rPr>
                <w:sz w:val="18"/>
                <w:szCs w:val="18"/>
              </w:rPr>
            </w:pPr>
            <w:r w:rsidRPr="00616CB3">
              <w:rPr>
                <w:sz w:val="18"/>
                <w:szCs w:val="18"/>
              </w:rPr>
              <w:t xml:space="preserve">Does the institution maintain records of student complaints?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41FBEEC2" w14:textId="77777777" w:rsidR="003A13C8" w:rsidRPr="00616CB3" w:rsidRDefault="003A13C8" w:rsidP="007D0E63">
            <w:pPr>
              <w:rPr>
                <w:sz w:val="18"/>
                <w:szCs w:val="18"/>
              </w:rPr>
            </w:pPr>
            <w:r w:rsidRPr="00616CB3">
              <w:rPr>
                <w:sz w:val="18"/>
                <w:szCs w:val="18"/>
              </w:rPr>
              <w:t>If so, where?</w:t>
            </w:r>
          </w:p>
        </w:tc>
      </w:tr>
      <w:tr w:rsidR="003A13C8" w:rsidRPr="009A5B08" w14:paraId="493C2E1E" w14:textId="77777777" w:rsidTr="007D0E63">
        <w:trPr>
          <w:trHeight w:val="550"/>
          <w:jc w:val="center"/>
        </w:trPr>
        <w:tc>
          <w:tcPr>
            <w:tcW w:w="5460" w:type="dxa"/>
            <w:vMerge/>
          </w:tcPr>
          <w:p w14:paraId="0FFCA4D4" w14:textId="77777777" w:rsidR="003A13C8" w:rsidRPr="00616CB3" w:rsidRDefault="003A13C8" w:rsidP="007D0E63">
            <w:pPr>
              <w:rPr>
                <w:sz w:val="18"/>
                <w:szCs w:val="18"/>
              </w:rPr>
            </w:pPr>
          </w:p>
        </w:tc>
        <w:tc>
          <w:tcPr>
            <w:tcW w:w="7357" w:type="dxa"/>
          </w:tcPr>
          <w:p w14:paraId="6A4C0DFD" w14:textId="77777777" w:rsidR="003A13C8" w:rsidRPr="00616CB3" w:rsidRDefault="003A13C8" w:rsidP="007D0E63">
            <w:pPr>
              <w:rPr>
                <w:sz w:val="18"/>
                <w:szCs w:val="18"/>
              </w:rPr>
            </w:pPr>
            <w:r w:rsidRPr="00616CB3">
              <w:rPr>
                <w:sz w:val="18"/>
                <w:szCs w:val="18"/>
              </w:rPr>
              <w:t xml:space="preserve">Does the institution have an effective way of tracking and monitoring student complaints over time?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02C18CDD" w14:textId="77777777" w:rsidR="003A13C8" w:rsidRPr="00616CB3" w:rsidRDefault="003A13C8" w:rsidP="007D0E63">
            <w:pPr>
              <w:rPr>
                <w:sz w:val="18"/>
                <w:szCs w:val="18"/>
              </w:rPr>
            </w:pPr>
            <w:r w:rsidRPr="00616CB3">
              <w:rPr>
                <w:sz w:val="18"/>
                <w:szCs w:val="18"/>
              </w:rPr>
              <w:t xml:space="preserve">If so, please describe briefly: </w:t>
            </w:r>
          </w:p>
          <w:p w14:paraId="5645A79E" w14:textId="77777777" w:rsidR="003A13C8" w:rsidRPr="00616CB3" w:rsidRDefault="003A13C8" w:rsidP="007D0E63">
            <w:pPr>
              <w:rPr>
                <w:sz w:val="18"/>
                <w:szCs w:val="18"/>
              </w:rPr>
            </w:pPr>
          </w:p>
        </w:tc>
      </w:tr>
      <w:tr w:rsidR="003A13C8" w:rsidRPr="009A5B08" w14:paraId="665B29E7" w14:textId="77777777" w:rsidTr="007D0E63">
        <w:trPr>
          <w:trHeight w:val="550"/>
          <w:jc w:val="center"/>
        </w:trPr>
        <w:tc>
          <w:tcPr>
            <w:tcW w:w="5460" w:type="dxa"/>
            <w:vMerge/>
          </w:tcPr>
          <w:p w14:paraId="24C21DF3" w14:textId="77777777" w:rsidR="003A13C8" w:rsidRPr="00616CB3" w:rsidRDefault="003A13C8" w:rsidP="007D0E63">
            <w:pPr>
              <w:rPr>
                <w:sz w:val="18"/>
                <w:szCs w:val="18"/>
              </w:rPr>
            </w:pPr>
          </w:p>
        </w:tc>
        <w:tc>
          <w:tcPr>
            <w:tcW w:w="7357" w:type="dxa"/>
          </w:tcPr>
          <w:p w14:paraId="4603C014" w14:textId="77777777" w:rsidR="003A13C8" w:rsidRPr="00616CB3" w:rsidRDefault="003A13C8" w:rsidP="007D0E63">
            <w:pPr>
              <w:rPr>
                <w:sz w:val="18"/>
                <w:szCs w:val="18"/>
              </w:rPr>
            </w:pPr>
            <w:r w:rsidRPr="00616CB3">
              <w:rPr>
                <w:sz w:val="18"/>
                <w:szCs w:val="18"/>
              </w:rPr>
              <w:t>Comments:</w:t>
            </w:r>
          </w:p>
          <w:p w14:paraId="18ECA013" w14:textId="77777777" w:rsidR="003A13C8" w:rsidRPr="00616CB3" w:rsidRDefault="003A13C8" w:rsidP="007D0E63">
            <w:pPr>
              <w:rPr>
                <w:sz w:val="18"/>
                <w:szCs w:val="18"/>
              </w:rPr>
            </w:pPr>
          </w:p>
          <w:p w14:paraId="48C5C674" w14:textId="77777777" w:rsidR="003A13C8" w:rsidRPr="00616CB3" w:rsidRDefault="003A13C8" w:rsidP="007D0E63">
            <w:pPr>
              <w:rPr>
                <w:sz w:val="18"/>
                <w:szCs w:val="18"/>
              </w:rPr>
            </w:pPr>
          </w:p>
        </w:tc>
      </w:tr>
    </w:tbl>
    <w:p w14:paraId="526373FC" w14:textId="77777777" w:rsidR="003A13C8" w:rsidRDefault="003A13C8" w:rsidP="003A13C8"/>
    <w:p w14:paraId="4C65680F" w14:textId="77777777" w:rsidR="003A13C8" w:rsidRPr="00616CB3" w:rsidRDefault="003A13C8" w:rsidP="003A13C8">
      <w:pPr>
        <w:rPr>
          <w:sz w:val="18"/>
          <w:szCs w:val="18"/>
        </w:rPr>
      </w:pPr>
      <w:r w:rsidRPr="00616CB3">
        <w:rPr>
          <w:sz w:val="18"/>
          <w:szCs w:val="18"/>
        </w:rPr>
        <w:t>*§602-16(1)(1)(ix)</w:t>
      </w:r>
    </w:p>
    <w:p w14:paraId="6955D54C" w14:textId="77777777" w:rsidR="003A13C8" w:rsidRPr="00616CB3" w:rsidRDefault="003A13C8" w:rsidP="003A13C8">
      <w:pPr>
        <w:rPr>
          <w:sz w:val="18"/>
          <w:szCs w:val="18"/>
        </w:rPr>
      </w:pPr>
      <w:r w:rsidRPr="00616CB3">
        <w:rPr>
          <w:sz w:val="18"/>
          <w:szCs w:val="18"/>
        </w:rPr>
        <w:t xml:space="preserve">See also WASC Senior College and University Commission’s Complaints and </w:t>
      </w:r>
      <w:proofErr w:type="gramStart"/>
      <w:r w:rsidRPr="00616CB3">
        <w:rPr>
          <w:sz w:val="18"/>
          <w:szCs w:val="18"/>
        </w:rPr>
        <w:t>Third Party</w:t>
      </w:r>
      <w:proofErr w:type="gramEnd"/>
      <w:r w:rsidRPr="00616CB3">
        <w:rPr>
          <w:sz w:val="18"/>
          <w:szCs w:val="18"/>
        </w:rPr>
        <w:t xml:space="preserve"> Comment Policy.</w:t>
      </w:r>
    </w:p>
    <w:p w14:paraId="1CE4BA40" w14:textId="77777777" w:rsidR="003A13C8" w:rsidRPr="00616CB3" w:rsidRDefault="003A13C8" w:rsidP="003A13C8">
      <w:pPr>
        <w:rPr>
          <w:sz w:val="18"/>
          <w:szCs w:val="18"/>
        </w:rPr>
      </w:pPr>
    </w:p>
    <w:p w14:paraId="0DC9E379" w14:textId="77777777" w:rsidR="003A13C8" w:rsidRPr="00616CB3" w:rsidRDefault="003A13C8" w:rsidP="003A13C8">
      <w:pPr>
        <w:rPr>
          <w:sz w:val="18"/>
          <w:szCs w:val="18"/>
        </w:rPr>
      </w:pPr>
      <w:r w:rsidRPr="00616CB3">
        <w:rPr>
          <w:sz w:val="18"/>
          <w:szCs w:val="18"/>
        </w:rPr>
        <w:t>Review Completed By:</w:t>
      </w:r>
    </w:p>
    <w:p w14:paraId="1528519B" w14:textId="77777777" w:rsidR="003A13C8" w:rsidRPr="00616CB3" w:rsidRDefault="003A13C8" w:rsidP="003A13C8">
      <w:pPr>
        <w:rPr>
          <w:sz w:val="18"/>
          <w:szCs w:val="18"/>
        </w:rPr>
      </w:pPr>
      <w:r w:rsidRPr="00616CB3">
        <w:rPr>
          <w:sz w:val="18"/>
          <w:szCs w:val="18"/>
        </w:rPr>
        <w:t>Date:</w:t>
      </w:r>
    </w:p>
    <w:p w14:paraId="46CF6713" w14:textId="77777777" w:rsidR="003A13C8" w:rsidRDefault="003A13C8" w:rsidP="003A13C8">
      <w:r>
        <w:br w:type="page"/>
      </w:r>
    </w:p>
    <w:p w14:paraId="1DB20D7C" w14:textId="77777777" w:rsidR="003A13C8" w:rsidRPr="009A5B08" w:rsidRDefault="003A13C8" w:rsidP="003A13C8">
      <w:pPr>
        <w:pStyle w:val="Heading2"/>
      </w:pPr>
      <w:r w:rsidRPr="009A5B08">
        <w:lastRenderedPageBreak/>
        <w:t xml:space="preserve">4 – </w:t>
      </w:r>
      <w:r>
        <w:t>Transfer Credit Policy Review Form</w:t>
      </w:r>
    </w:p>
    <w:p w14:paraId="52BC0FC2" w14:textId="77777777" w:rsidR="003A13C8" w:rsidRPr="00616CB3" w:rsidRDefault="003A13C8" w:rsidP="003A13C8">
      <w:pPr>
        <w:rPr>
          <w:sz w:val="18"/>
          <w:szCs w:val="18"/>
        </w:rPr>
      </w:pPr>
      <w:r w:rsidRPr="00616CB3">
        <w:rPr>
          <w:sz w:val="18"/>
          <w:szCs w:val="18"/>
        </w:rPr>
        <w:t>Under federal regulations*, WSCUC is required to demonstrate that it monitors the institution’s recruiting and admissions practices accordingly.</w:t>
      </w:r>
    </w:p>
    <w:p w14:paraId="13B56AC8" w14:textId="77777777" w:rsidR="003A13C8" w:rsidRDefault="003A13C8" w:rsidP="003A13C8"/>
    <w:tbl>
      <w:tblPr>
        <w:tblW w:w="12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6"/>
        <w:gridCol w:w="7995"/>
      </w:tblGrid>
      <w:tr w:rsidR="003A13C8" w:rsidRPr="009A5B08" w14:paraId="51816E48" w14:textId="77777777" w:rsidTr="007D0E63">
        <w:trPr>
          <w:jc w:val="center"/>
        </w:trPr>
        <w:tc>
          <w:tcPr>
            <w:tcW w:w="4766" w:type="dxa"/>
            <w:shd w:val="clear" w:color="auto" w:fill="D0CECE" w:themeFill="background2" w:themeFillShade="E6"/>
          </w:tcPr>
          <w:p w14:paraId="31CE4450" w14:textId="77777777" w:rsidR="003A13C8" w:rsidRPr="00616CB3" w:rsidRDefault="003A13C8" w:rsidP="007D0E63">
            <w:pPr>
              <w:rPr>
                <w:b/>
                <w:sz w:val="18"/>
                <w:szCs w:val="18"/>
              </w:rPr>
            </w:pPr>
            <w:r w:rsidRPr="00616CB3">
              <w:rPr>
                <w:b/>
                <w:sz w:val="18"/>
                <w:szCs w:val="18"/>
              </w:rPr>
              <w:t>Material</w:t>
            </w:r>
          </w:p>
          <w:p w14:paraId="511F79BE" w14:textId="77777777" w:rsidR="003A13C8" w:rsidRPr="00616CB3" w:rsidRDefault="003A13C8" w:rsidP="007D0E63">
            <w:pPr>
              <w:rPr>
                <w:b/>
                <w:sz w:val="18"/>
                <w:szCs w:val="18"/>
              </w:rPr>
            </w:pPr>
            <w:r w:rsidRPr="00616CB3">
              <w:rPr>
                <w:b/>
                <w:sz w:val="18"/>
                <w:szCs w:val="18"/>
              </w:rPr>
              <w:t>Reviewed</w:t>
            </w:r>
          </w:p>
        </w:tc>
        <w:tc>
          <w:tcPr>
            <w:tcW w:w="7995" w:type="dxa"/>
            <w:shd w:val="clear" w:color="auto" w:fill="D0CECE" w:themeFill="background2" w:themeFillShade="E6"/>
          </w:tcPr>
          <w:p w14:paraId="3F8E4F35" w14:textId="77777777" w:rsidR="003A13C8" w:rsidRPr="00616CB3" w:rsidRDefault="003A13C8" w:rsidP="007D0E63">
            <w:pPr>
              <w:rPr>
                <w:b/>
                <w:sz w:val="18"/>
                <w:szCs w:val="18"/>
              </w:rPr>
            </w:pPr>
            <w:r w:rsidRPr="00616CB3">
              <w:rPr>
                <w:b/>
                <w:sz w:val="18"/>
                <w:szCs w:val="18"/>
              </w:rPr>
              <w:t>Questions/Comments (Please enter findings and recommendations in the comment section of this column as appropriate.)</w:t>
            </w:r>
          </w:p>
        </w:tc>
      </w:tr>
      <w:tr w:rsidR="003A13C8" w:rsidRPr="009A5B08" w14:paraId="5D3C252C" w14:textId="77777777" w:rsidTr="007D0E63">
        <w:trPr>
          <w:trHeight w:val="269"/>
          <w:jc w:val="center"/>
        </w:trPr>
        <w:tc>
          <w:tcPr>
            <w:tcW w:w="4766" w:type="dxa"/>
            <w:vMerge w:val="restart"/>
          </w:tcPr>
          <w:p w14:paraId="6D70ABAD" w14:textId="77777777" w:rsidR="003A13C8" w:rsidRPr="00616CB3" w:rsidRDefault="003A13C8" w:rsidP="007D0E63">
            <w:pPr>
              <w:spacing w:after="200" w:line="276" w:lineRule="auto"/>
              <w:rPr>
                <w:sz w:val="18"/>
                <w:szCs w:val="18"/>
              </w:rPr>
            </w:pPr>
            <w:r w:rsidRPr="00616CB3">
              <w:rPr>
                <w:sz w:val="18"/>
                <w:szCs w:val="18"/>
              </w:rPr>
              <w:t>Transfer Credit Policy(s)</w:t>
            </w:r>
          </w:p>
        </w:tc>
        <w:tc>
          <w:tcPr>
            <w:tcW w:w="7995" w:type="dxa"/>
          </w:tcPr>
          <w:p w14:paraId="1676FECA" w14:textId="77777777" w:rsidR="003A13C8" w:rsidRPr="00616CB3" w:rsidRDefault="003A13C8" w:rsidP="007D0E63">
            <w:pPr>
              <w:contextualSpacing/>
              <w:rPr>
                <w:sz w:val="18"/>
                <w:szCs w:val="18"/>
              </w:rPr>
            </w:pPr>
            <w:r w:rsidRPr="00616CB3">
              <w:rPr>
                <w:sz w:val="18"/>
                <w:szCs w:val="18"/>
              </w:rPr>
              <w:t>Does the institution have a policy or formal procedure for receiving transfer credit?</w:t>
            </w:r>
          </w:p>
          <w:p w14:paraId="6E19576F"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tc>
      </w:tr>
      <w:tr w:rsidR="003A13C8" w:rsidRPr="009A5B08" w14:paraId="340B1065" w14:textId="77777777" w:rsidTr="007D0E63">
        <w:trPr>
          <w:trHeight w:val="269"/>
          <w:jc w:val="center"/>
        </w:trPr>
        <w:tc>
          <w:tcPr>
            <w:tcW w:w="4766" w:type="dxa"/>
            <w:vMerge/>
          </w:tcPr>
          <w:p w14:paraId="676AFFE5" w14:textId="77777777" w:rsidR="003A13C8" w:rsidRPr="00616CB3" w:rsidRDefault="003A13C8" w:rsidP="007D0E63">
            <w:pPr>
              <w:rPr>
                <w:sz w:val="18"/>
                <w:szCs w:val="18"/>
              </w:rPr>
            </w:pPr>
          </w:p>
        </w:tc>
        <w:tc>
          <w:tcPr>
            <w:tcW w:w="7995" w:type="dxa"/>
          </w:tcPr>
          <w:p w14:paraId="0EE7D826" w14:textId="77777777" w:rsidR="003A13C8" w:rsidRPr="00616CB3" w:rsidRDefault="003A13C8" w:rsidP="007D0E63">
            <w:pPr>
              <w:contextualSpacing/>
              <w:rPr>
                <w:sz w:val="18"/>
                <w:szCs w:val="18"/>
              </w:rPr>
            </w:pPr>
            <w:r w:rsidRPr="00616CB3">
              <w:rPr>
                <w:sz w:val="18"/>
                <w:szCs w:val="18"/>
              </w:rPr>
              <w:t xml:space="preserve">If so, is the policy publicly available?     </w:t>
            </w: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6F5BE91E" w14:textId="77777777" w:rsidR="003A13C8" w:rsidRPr="00616CB3" w:rsidRDefault="003A13C8" w:rsidP="007D0E63">
            <w:pPr>
              <w:contextualSpacing/>
              <w:rPr>
                <w:sz w:val="18"/>
                <w:szCs w:val="18"/>
              </w:rPr>
            </w:pPr>
            <w:r w:rsidRPr="00616CB3">
              <w:rPr>
                <w:sz w:val="18"/>
                <w:szCs w:val="18"/>
              </w:rPr>
              <w:t>If so, where?</w:t>
            </w:r>
          </w:p>
        </w:tc>
      </w:tr>
      <w:tr w:rsidR="003A13C8" w:rsidRPr="009A5B08" w14:paraId="7CCCBCAD" w14:textId="77777777" w:rsidTr="007D0E63">
        <w:trPr>
          <w:trHeight w:val="490"/>
          <w:jc w:val="center"/>
        </w:trPr>
        <w:tc>
          <w:tcPr>
            <w:tcW w:w="4766" w:type="dxa"/>
            <w:vMerge/>
          </w:tcPr>
          <w:p w14:paraId="2780CD22" w14:textId="77777777" w:rsidR="003A13C8" w:rsidRPr="00616CB3" w:rsidRDefault="003A13C8" w:rsidP="007D0E63">
            <w:pPr>
              <w:rPr>
                <w:sz w:val="18"/>
                <w:szCs w:val="18"/>
              </w:rPr>
            </w:pPr>
          </w:p>
        </w:tc>
        <w:tc>
          <w:tcPr>
            <w:tcW w:w="7995" w:type="dxa"/>
          </w:tcPr>
          <w:p w14:paraId="134A4E0C" w14:textId="77777777" w:rsidR="003A13C8" w:rsidRPr="00616CB3" w:rsidRDefault="003A13C8" w:rsidP="007D0E63">
            <w:pPr>
              <w:contextualSpacing/>
              <w:rPr>
                <w:sz w:val="18"/>
                <w:szCs w:val="18"/>
              </w:rPr>
            </w:pPr>
            <w:r w:rsidRPr="00616CB3">
              <w:rPr>
                <w:sz w:val="18"/>
                <w:szCs w:val="18"/>
              </w:rPr>
              <w:t xml:space="preserve">Does the policy(s) include a statement of the criteria established by the institution regarding the transfer of credit earned at another institution of higher education? </w:t>
            </w:r>
          </w:p>
          <w:p w14:paraId="24A0DAC8" w14:textId="77777777" w:rsidR="003A13C8" w:rsidRPr="00616CB3" w:rsidRDefault="003A13C8" w:rsidP="007D0E63">
            <w:pPr>
              <w:contextualSpacing/>
              <w:rPr>
                <w:sz w:val="18"/>
                <w:szCs w:val="18"/>
              </w:rPr>
            </w:pPr>
            <w:r w:rsidRPr="00616CB3">
              <w:rPr>
                <w:sz w:val="18"/>
                <w:szCs w:val="18"/>
              </w:rPr>
              <w:sym w:font="Wingdings" w:char="F072"/>
            </w:r>
            <w:r w:rsidRPr="00616CB3">
              <w:rPr>
                <w:sz w:val="18"/>
                <w:szCs w:val="18"/>
              </w:rPr>
              <w:t xml:space="preserve"> YES  </w:t>
            </w:r>
            <w:r w:rsidRPr="00616CB3">
              <w:rPr>
                <w:sz w:val="18"/>
                <w:szCs w:val="18"/>
              </w:rPr>
              <w:sym w:font="Wingdings" w:char="F072"/>
            </w:r>
            <w:r w:rsidRPr="00616CB3">
              <w:rPr>
                <w:sz w:val="18"/>
                <w:szCs w:val="18"/>
              </w:rPr>
              <w:t xml:space="preserve"> NO</w:t>
            </w:r>
          </w:p>
          <w:p w14:paraId="49F5FBE1" w14:textId="77777777" w:rsidR="003A13C8" w:rsidRPr="00616CB3" w:rsidRDefault="003A13C8" w:rsidP="007D0E63">
            <w:pPr>
              <w:contextualSpacing/>
              <w:rPr>
                <w:sz w:val="18"/>
                <w:szCs w:val="18"/>
              </w:rPr>
            </w:pPr>
          </w:p>
        </w:tc>
      </w:tr>
      <w:tr w:rsidR="003A13C8" w:rsidRPr="009A5B08" w14:paraId="4238BD68" w14:textId="77777777" w:rsidTr="007D0E63">
        <w:trPr>
          <w:trHeight w:val="2114"/>
          <w:jc w:val="center"/>
        </w:trPr>
        <w:tc>
          <w:tcPr>
            <w:tcW w:w="4766" w:type="dxa"/>
            <w:vMerge/>
          </w:tcPr>
          <w:p w14:paraId="556F4629" w14:textId="77777777" w:rsidR="003A13C8" w:rsidRPr="00616CB3" w:rsidRDefault="003A13C8" w:rsidP="007D0E63">
            <w:pPr>
              <w:rPr>
                <w:sz w:val="18"/>
                <w:szCs w:val="18"/>
              </w:rPr>
            </w:pPr>
          </w:p>
        </w:tc>
        <w:tc>
          <w:tcPr>
            <w:tcW w:w="7995" w:type="dxa"/>
          </w:tcPr>
          <w:p w14:paraId="28E382EA" w14:textId="77777777" w:rsidR="003A13C8" w:rsidRPr="00616CB3" w:rsidRDefault="003A13C8" w:rsidP="007D0E63">
            <w:pPr>
              <w:contextualSpacing/>
              <w:rPr>
                <w:sz w:val="18"/>
                <w:szCs w:val="18"/>
              </w:rPr>
            </w:pPr>
            <w:r w:rsidRPr="00616CB3">
              <w:rPr>
                <w:sz w:val="18"/>
                <w:szCs w:val="18"/>
              </w:rPr>
              <w:t>Comments:</w:t>
            </w:r>
          </w:p>
          <w:p w14:paraId="3B2213B0" w14:textId="77777777" w:rsidR="003A13C8" w:rsidRPr="00616CB3" w:rsidRDefault="003A13C8" w:rsidP="007D0E63">
            <w:pPr>
              <w:contextualSpacing/>
              <w:rPr>
                <w:sz w:val="18"/>
                <w:szCs w:val="18"/>
              </w:rPr>
            </w:pPr>
          </w:p>
          <w:p w14:paraId="255A281F" w14:textId="77777777" w:rsidR="003A13C8" w:rsidRPr="00616CB3" w:rsidRDefault="003A13C8" w:rsidP="007D0E63">
            <w:pPr>
              <w:contextualSpacing/>
              <w:rPr>
                <w:sz w:val="18"/>
                <w:szCs w:val="18"/>
              </w:rPr>
            </w:pPr>
          </w:p>
          <w:p w14:paraId="0EC1F74B" w14:textId="77777777" w:rsidR="003A13C8" w:rsidRPr="00616CB3" w:rsidRDefault="003A13C8" w:rsidP="007D0E63">
            <w:pPr>
              <w:contextualSpacing/>
              <w:rPr>
                <w:sz w:val="18"/>
                <w:szCs w:val="18"/>
              </w:rPr>
            </w:pPr>
          </w:p>
        </w:tc>
      </w:tr>
    </w:tbl>
    <w:p w14:paraId="15C70B5C" w14:textId="77777777" w:rsidR="003A13C8" w:rsidRDefault="003A13C8" w:rsidP="003A13C8"/>
    <w:p w14:paraId="100B9454" w14:textId="77777777" w:rsidR="003A13C8" w:rsidRPr="00616CB3" w:rsidRDefault="003A13C8" w:rsidP="003A13C8">
      <w:pPr>
        <w:rPr>
          <w:sz w:val="18"/>
          <w:szCs w:val="18"/>
        </w:rPr>
      </w:pPr>
      <w:r w:rsidRPr="00616CB3">
        <w:rPr>
          <w:sz w:val="18"/>
          <w:szCs w:val="18"/>
        </w:rPr>
        <w:t>*§602.24(e): Transfer of credit policies. The accrediting agency must confirm, as part of its review for renewal of accreditation, that the institution has transfer of credit policies that--</w:t>
      </w:r>
    </w:p>
    <w:p w14:paraId="27460E11" w14:textId="77777777" w:rsidR="003A13C8" w:rsidRPr="00616CB3" w:rsidRDefault="003A13C8" w:rsidP="003A13C8">
      <w:pPr>
        <w:rPr>
          <w:sz w:val="18"/>
          <w:szCs w:val="18"/>
        </w:rPr>
      </w:pPr>
    </w:p>
    <w:p w14:paraId="45967AD1" w14:textId="77777777" w:rsidR="003A13C8" w:rsidRPr="00616CB3" w:rsidRDefault="003A13C8" w:rsidP="003A13C8">
      <w:pPr>
        <w:numPr>
          <w:ilvl w:val="0"/>
          <w:numId w:val="9"/>
        </w:numPr>
        <w:rPr>
          <w:sz w:val="18"/>
          <w:szCs w:val="18"/>
        </w:rPr>
      </w:pPr>
      <w:r w:rsidRPr="00616CB3">
        <w:rPr>
          <w:sz w:val="18"/>
          <w:szCs w:val="18"/>
        </w:rPr>
        <w:t>Are publicly disclosed in accordance with 668.43(a)(11); and</w:t>
      </w:r>
    </w:p>
    <w:p w14:paraId="38F27932" w14:textId="77777777" w:rsidR="003A13C8" w:rsidRPr="00616CB3" w:rsidRDefault="003A13C8" w:rsidP="003A13C8">
      <w:pPr>
        <w:numPr>
          <w:ilvl w:val="0"/>
          <w:numId w:val="9"/>
        </w:numPr>
        <w:rPr>
          <w:sz w:val="18"/>
          <w:szCs w:val="18"/>
        </w:rPr>
      </w:pPr>
      <w:r w:rsidRPr="00616CB3">
        <w:rPr>
          <w:sz w:val="18"/>
          <w:szCs w:val="18"/>
        </w:rPr>
        <w:t>Include a statement of the criteria established by the institution regarding the transfer of credit earned at another institution of higher education.</w:t>
      </w:r>
    </w:p>
    <w:p w14:paraId="492041C3" w14:textId="77777777" w:rsidR="003A13C8" w:rsidRPr="00616CB3" w:rsidRDefault="003A13C8" w:rsidP="003A13C8">
      <w:pPr>
        <w:rPr>
          <w:sz w:val="18"/>
          <w:szCs w:val="18"/>
        </w:rPr>
      </w:pPr>
    </w:p>
    <w:p w14:paraId="7587C46E" w14:textId="77777777" w:rsidR="003A13C8" w:rsidRPr="00616CB3" w:rsidRDefault="003A13C8" w:rsidP="003A13C8">
      <w:pPr>
        <w:rPr>
          <w:sz w:val="18"/>
          <w:szCs w:val="18"/>
        </w:rPr>
      </w:pPr>
      <w:r w:rsidRPr="00616CB3">
        <w:rPr>
          <w:sz w:val="18"/>
          <w:szCs w:val="18"/>
        </w:rPr>
        <w:t>See also WASC Senior College and University Commission’s Transfer of Credit Policy.</w:t>
      </w:r>
    </w:p>
    <w:p w14:paraId="7487B40E" w14:textId="77777777" w:rsidR="003A13C8" w:rsidRPr="00616CB3" w:rsidRDefault="003A13C8" w:rsidP="003A13C8">
      <w:pPr>
        <w:rPr>
          <w:sz w:val="18"/>
          <w:szCs w:val="18"/>
        </w:rPr>
      </w:pPr>
    </w:p>
    <w:p w14:paraId="15138648" w14:textId="77777777" w:rsidR="003A13C8" w:rsidRPr="00616CB3" w:rsidRDefault="003A13C8" w:rsidP="003A13C8">
      <w:pPr>
        <w:rPr>
          <w:sz w:val="18"/>
          <w:szCs w:val="18"/>
        </w:rPr>
      </w:pPr>
      <w:r w:rsidRPr="00616CB3">
        <w:rPr>
          <w:sz w:val="18"/>
          <w:szCs w:val="18"/>
        </w:rPr>
        <w:t>Review Completed By:</w:t>
      </w:r>
    </w:p>
    <w:p w14:paraId="217B7101" w14:textId="52E40E2E" w:rsidR="005810C2" w:rsidRPr="004762D4" w:rsidRDefault="003A13C8" w:rsidP="0083755F">
      <w:pPr>
        <w:rPr>
          <w:sz w:val="18"/>
          <w:szCs w:val="18"/>
        </w:rPr>
      </w:pPr>
      <w:r w:rsidRPr="00616CB3">
        <w:rPr>
          <w:sz w:val="18"/>
          <w:szCs w:val="18"/>
        </w:rPr>
        <w:t>Date:</w:t>
      </w:r>
    </w:p>
    <w:sectPr w:rsidR="005810C2" w:rsidRPr="004762D4" w:rsidSect="00D238D8">
      <w:pgSz w:w="15840" w:h="12240" w:orient="landscape"/>
      <w:pgMar w:top="720" w:right="1217" w:bottom="720" w:left="9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86D99" w14:textId="77777777" w:rsidR="00BE3F44" w:rsidRDefault="00BE3F44" w:rsidP="0083755F">
      <w:r>
        <w:separator/>
      </w:r>
    </w:p>
  </w:endnote>
  <w:endnote w:type="continuationSeparator" w:id="0">
    <w:p w14:paraId="17E91EFC" w14:textId="77777777" w:rsidR="00BE3F44" w:rsidRDefault="00BE3F44"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Content>
      <w:p w14:paraId="758C5AB8" w14:textId="0B48F175" w:rsidR="007D0E63" w:rsidRDefault="007D0E63"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7D0E63" w:rsidRDefault="007D0E63" w:rsidP="0083755F">
    <w:pPr>
      <w:pStyle w:val="Footer"/>
    </w:pPr>
  </w:p>
  <w:p w14:paraId="79CC625F" w14:textId="77777777" w:rsidR="007D0E63" w:rsidRDefault="007D0E6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Content>
      <w:p w14:paraId="0EB8F581" w14:textId="54D6E38A" w:rsidR="007D0E63" w:rsidRPr="004762D4" w:rsidRDefault="007D0E63" w:rsidP="004762D4">
        <w:pPr>
          <w:pStyle w:val="Footer"/>
          <w:jc w:val="center"/>
          <w:rPr>
            <w:color w:val="AEAAAA" w:themeColor="background2" w:themeShade="BF"/>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D46BE" w14:textId="77777777" w:rsidR="00BE3F44" w:rsidRDefault="00BE3F44" w:rsidP="0083755F">
      <w:r>
        <w:separator/>
      </w:r>
    </w:p>
  </w:footnote>
  <w:footnote w:type="continuationSeparator" w:id="0">
    <w:p w14:paraId="20A72C57" w14:textId="77777777" w:rsidR="00BE3F44" w:rsidRDefault="00BE3F44"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DA823" w14:textId="0ED33F8A" w:rsidR="007D0E63" w:rsidRDefault="007D0E63" w:rsidP="00A4764B">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3BDAED85" wp14:editId="032FFD0D">
              <wp:simplePos x="0" y="0"/>
              <wp:positionH relativeFrom="column">
                <wp:posOffset>-1056640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5A84B9FF" id="Rectangle 2" o:spid="_x0000_s1026" style="position:absolute;margin-left:-83.2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70D95" w14:textId="77777777" w:rsidR="007D0E63" w:rsidRDefault="007D0E63">
    <w:pPr>
      <w:pStyle w:val="Header"/>
    </w:pPr>
    <w:r w:rsidRPr="00416736">
      <w:rPr>
        <w:noProof/>
      </w:rPr>
      <w:drawing>
        <wp:inline distT="0" distB="0" distL="0" distR="0" wp14:anchorId="68BF024E" wp14:editId="0B57CB46">
          <wp:extent cx="1929171" cy="384048"/>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929171" cy="384048"/>
                  </a:xfrm>
                  <a:prstGeom prst="rect">
                    <a:avLst/>
                  </a:prstGeom>
                </pic:spPr>
              </pic:pic>
            </a:graphicData>
          </a:graphic>
        </wp:inline>
      </w:drawing>
    </w:r>
  </w:p>
  <w:p w14:paraId="74411C9B" w14:textId="740533F4" w:rsidR="007D0E63" w:rsidRDefault="007D0E63">
    <w:pPr>
      <w:pStyle w:val="Header"/>
    </w:pPr>
    <w:r w:rsidRPr="00416736">
      <w:rPr>
        <w:noProof/>
      </w:rPr>
      <mc:AlternateContent>
        <mc:Choice Requires="wps">
          <w:drawing>
            <wp:anchor distT="0" distB="0" distL="114300" distR="114300" simplePos="0" relativeHeight="251663360" behindDoc="0" locked="0" layoutInCell="1" allowOverlap="1" wp14:anchorId="5521D90F" wp14:editId="2AE5E39A">
              <wp:simplePos x="0" y="0"/>
              <wp:positionH relativeFrom="column">
                <wp:posOffset>-1056640</wp:posOffset>
              </wp:positionH>
              <wp:positionV relativeFrom="paragraph">
                <wp:posOffset>-1524000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9C2A01A" id="Rectangle 3" o:spid="_x0000_s1026" style="position:absolute;margin-left:-83.2pt;margin-top:-120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" fillcolor="#2f386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9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07594A"/>
    <w:multiLevelType w:val="hybridMultilevel"/>
    <w:tmpl w:val="EBFCE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F32B5"/>
    <w:multiLevelType w:val="multilevel"/>
    <w:tmpl w:val="16122DE4"/>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D8A6CFC"/>
    <w:multiLevelType w:val="hybridMultilevel"/>
    <w:tmpl w:val="4476E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B24EC7"/>
    <w:multiLevelType w:val="hybridMultilevel"/>
    <w:tmpl w:val="939436C6"/>
    <w:lvl w:ilvl="0" w:tplc="A1FE1BB6">
      <w:start w:val="1"/>
      <w:numFmt w:val="lowerLetter"/>
      <w:lvlText w:val="%1)"/>
      <w:lvlJc w:val="left"/>
      <w:pPr>
        <w:ind w:left="1440" w:hanging="360"/>
      </w:pPr>
      <w:rPr>
        <w:rFonts w:ascii="Noto Sans" w:eastAsiaTheme="minorEastAsia" w:hAnsi="Noto Sans" w:cs="Noto San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03F37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358722B"/>
    <w:multiLevelType w:val="hybridMultilevel"/>
    <w:tmpl w:val="EE049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E4641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4E24D4"/>
    <w:multiLevelType w:val="hybridMultilevel"/>
    <w:tmpl w:val="DC0C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3"/>
  </w:num>
  <w:num w:numId="5">
    <w:abstractNumId w:val="7"/>
  </w:num>
  <w:num w:numId="6">
    <w:abstractNumId w:val="4"/>
  </w:num>
  <w:num w:numId="7">
    <w:abstractNumId w:val="0"/>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3766C"/>
    <w:rsid w:val="000A200C"/>
    <w:rsid w:val="000D7D84"/>
    <w:rsid w:val="00184F87"/>
    <w:rsid w:val="001C3E60"/>
    <w:rsid w:val="002818DD"/>
    <w:rsid w:val="00295F2B"/>
    <w:rsid w:val="00304CA6"/>
    <w:rsid w:val="003A13C8"/>
    <w:rsid w:val="003A4210"/>
    <w:rsid w:val="003B0DAB"/>
    <w:rsid w:val="003B2527"/>
    <w:rsid w:val="00416736"/>
    <w:rsid w:val="00436CF2"/>
    <w:rsid w:val="004762D4"/>
    <w:rsid w:val="00503695"/>
    <w:rsid w:val="00545546"/>
    <w:rsid w:val="005810C2"/>
    <w:rsid w:val="005E0403"/>
    <w:rsid w:val="005E6BC5"/>
    <w:rsid w:val="0070320E"/>
    <w:rsid w:val="00705E1E"/>
    <w:rsid w:val="00713D09"/>
    <w:rsid w:val="00713D64"/>
    <w:rsid w:val="00733B03"/>
    <w:rsid w:val="007D0E63"/>
    <w:rsid w:val="0083755F"/>
    <w:rsid w:val="008740C4"/>
    <w:rsid w:val="009D0527"/>
    <w:rsid w:val="00A4764B"/>
    <w:rsid w:val="00AD3237"/>
    <w:rsid w:val="00B87EF1"/>
    <w:rsid w:val="00BA7197"/>
    <w:rsid w:val="00BE3F44"/>
    <w:rsid w:val="00C2655A"/>
    <w:rsid w:val="00C442E6"/>
    <w:rsid w:val="00C656D8"/>
    <w:rsid w:val="00CB0898"/>
    <w:rsid w:val="00CE420C"/>
    <w:rsid w:val="00D238D8"/>
    <w:rsid w:val="00D25F92"/>
    <w:rsid w:val="00D50DB1"/>
    <w:rsid w:val="00E17B33"/>
    <w:rsid w:val="00E378B7"/>
    <w:rsid w:val="00E75274"/>
    <w:rsid w:val="00EA15D4"/>
    <w:rsid w:val="00F14F54"/>
    <w:rsid w:val="00F31FA7"/>
    <w:rsid w:val="00F47733"/>
    <w:rsid w:val="00F47E68"/>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20C"/>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3B0DAB"/>
    <w:pPr>
      <w:keepNext/>
      <w:keepLines/>
      <w:spacing w:before="120" w:after="40"/>
      <w:outlineLvl w:val="0"/>
    </w:pPr>
    <w:rPr>
      <w:rFonts w:ascii="Oswald Medium" w:eastAsiaTheme="majorEastAsia" w:hAnsi="Oswald Medium" w:cstheme="majorBidi"/>
      <w:color w:val="5869E5"/>
      <w:sz w:val="28"/>
      <w:szCs w:val="32"/>
    </w:rPr>
  </w:style>
  <w:style w:type="paragraph" w:styleId="Heading2">
    <w:name w:val="heading 2"/>
    <w:basedOn w:val="Normal"/>
    <w:next w:val="Normal"/>
    <w:link w:val="Heading2Char"/>
    <w:uiPriority w:val="9"/>
    <w:unhideWhenUsed/>
    <w:qFormat/>
    <w:rsid w:val="003B0DAB"/>
    <w:pPr>
      <w:keepNext/>
      <w:keepLines/>
      <w:spacing w:before="120" w:after="40"/>
      <w:outlineLvl w:val="1"/>
    </w:pPr>
    <w:rPr>
      <w:rFonts w:ascii="Oswald Medium" w:eastAsiaTheme="majorEastAsia" w:hAnsi="Oswald Medium" w:cstheme="majorBidi"/>
      <w:color w:val="2F3866"/>
      <w:sz w:val="24"/>
      <w:szCs w:val="28"/>
    </w:rPr>
  </w:style>
  <w:style w:type="paragraph" w:styleId="Heading3">
    <w:name w:val="heading 3"/>
    <w:basedOn w:val="Normal"/>
    <w:next w:val="Normal"/>
    <w:link w:val="Heading3Char"/>
    <w:uiPriority w:val="9"/>
    <w:unhideWhenUsed/>
    <w:qFormat/>
    <w:rsid w:val="003B0DAB"/>
    <w:pPr>
      <w:keepNext/>
      <w:keepLines/>
      <w:spacing w:before="12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3B0DAB"/>
    <w:pPr>
      <w:keepNext/>
      <w:keepLines/>
      <w:spacing w:before="12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304CA6"/>
    <w:pPr>
      <w:tabs>
        <w:tab w:val="center" w:pos="4680"/>
        <w:tab w:val="right" w:pos="9360"/>
      </w:tabs>
    </w:pPr>
    <w:rPr>
      <w:sz w:val="18"/>
    </w:rPr>
  </w:style>
  <w:style w:type="character" w:customStyle="1" w:styleId="FooterChar">
    <w:name w:val="Footer Char"/>
    <w:basedOn w:val="DefaultParagraphFont"/>
    <w:link w:val="Footer"/>
    <w:uiPriority w:val="99"/>
    <w:rsid w:val="00304CA6"/>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3B0DAB"/>
    <w:rPr>
      <w:rFonts w:ascii="Oswald Medium" w:eastAsiaTheme="majorEastAsia" w:hAnsi="Oswald Medium" w:cstheme="majorBidi"/>
      <w:color w:val="5869E5"/>
      <w:sz w:val="28"/>
      <w:szCs w:val="32"/>
    </w:rPr>
  </w:style>
  <w:style w:type="character" w:customStyle="1" w:styleId="Heading2Char">
    <w:name w:val="Heading 2 Char"/>
    <w:basedOn w:val="DefaultParagraphFont"/>
    <w:link w:val="Heading2"/>
    <w:uiPriority w:val="9"/>
    <w:rsid w:val="003B0DAB"/>
    <w:rPr>
      <w:rFonts w:ascii="Oswald Medium" w:eastAsiaTheme="majorEastAsia" w:hAnsi="Oswald Medium" w:cstheme="majorBidi"/>
      <w:color w:val="2F3866"/>
      <w:szCs w:val="28"/>
    </w:rPr>
  </w:style>
  <w:style w:type="character" w:customStyle="1" w:styleId="Heading3Char">
    <w:name w:val="Heading 3 Char"/>
    <w:basedOn w:val="DefaultParagraphFont"/>
    <w:link w:val="Heading3"/>
    <w:uiPriority w:val="9"/>
    <w:rsid w:val="003B0DAB"/>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3B0DAB"/>
    <w:pPr>
      <w:contextualSpacing/>
    </w:pPr>
    <w:rPr>
      <w:rFonts w:ascii="Oswald Light" w:eastAsiaTheme="majorEastAsia" w:hAnsi="Oswald Light" w:cstheme="majorBidi"/>
      <w:color w:val="2F3866"/>
      <w:spacing w:val="-10"/>
      <w:kern w:val="28"/>
      <w:sz w:val="48"/>
      <w:szCs w:val="60"/>
    </w:rPr>
  </w:style>
  <w:style w:type="character" w:customStyle="1" w:styleId="TitleChar">
    <w:name w:val="Title Char"/>
    <w:basedOn w:val="DefaultParagraphFont"/>
    <w:link w:val="Title"/>
    <w:uiPriority w:val="10"/>
    <w:rsid w:val="003B0DAB"/>
    <w:rPr>
      <w:rFonts w:ascii="Oswald Light" w:eastAsiaTheme="majorEastAsia" w:hAnsi="Oswald Light" w:cstheme="majorBidi"/>
      <w:color w:val="2F3866"/>
      <w:spacing w:val="-10"/>
      <w:kern w:val="28"/>
      <w:sz w:val="48"/>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3B0DAB"/>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character" w:styleId="Hyperlink">
    <w:name w:val="Hyperlink"/>
    <w:basedOn w:val="DefaultParagraphFont"/>
    <w:uiPriority w:val="99"/>
    <w:unhideWhenUsed/>
    <w:rsid w:val="00C442E6"/>
    <w:rPr>
      <w:color w:val="0563C1" w:themeColor="hyperlink"/>
      <w:u w:val="single"/>
    </w:rPr>
  </w:style>
  <w:style w:type="character" w:styleId="UnresolvedMention">
    <w:name w:val="Unresolved Mention"/>
    <w:basedOn w:val="DefaultParagraphFont"/>
    <w:uiPriority w:val="99"/>
    <w:rsid w:val="00C44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1367-D3BD-4748-8AEA-607556F89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6303</Words>
  <Characters>35932</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Afton Hencky</cp:lastModifiedBy>
  <cp:revision>7</cp:revision>
  <cp:lastPrinted>2021-09-29T23:03:00Z</cp:lastPrinted>
  <dcterms:created xsi:type="dcterms:W3CDTF">2021-10-27T22:05:00Z</dcterms:created>
  <dcterms:modified xsi:type="dcterms:W3CDTF">2021-10-27T22:29:00Z</dcterms:modified>
</cp:coreProperties>
</file>