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B3088" w14:textId="77777777" w:rsidR="00270B08" w:rsidRDefault="00270B08" w:rsidP="00270B08">
      <w:pPr>
        <w:pStyle w:val="Title"/>
      </w:pPr>
      <w:r>
        <w:t>Graduation Rate Dashboard</w:t>
      </w:r>
      <w:bookmarkStart w:id="0" w:name="_GoBack"/>
      <w:bookmarkEnd w:id="0"/>
    </w:p>
    <w:p w14:paraId="009194C5" w14:textId="77777777" w:rsidR="00270B08" w:rsidRDefault="00270B08" w:rsidP="00270B08">
      <w:pPr>
        <w:pStyle w:val="Title"/>
      </w:pPr>
      <w:r>
        <w:t>Data Validation Questions</w:t>
      </w:r>
    </w:p>
    <w:p w14:paraId="6C05085B" w14:textId="77777777" w:rsidR="00270B08" w:rsidRDefault="00270B08" w:rsidP="00270B08">
      <w:pPr>
        <w:rPr>
          <w:b/>
          <w:bCs/>
        </w:rPr>
      </w:pPr>
    </w:p>
    <w:p w14:paraId="181E6D25" w14:textId="77777777" w:rsidR="00270B08" w:rsidRPr="00270B08" w:rsidRDefault="00270B08" w:rsidP="00270B08">
      <w:pPr>
        <w:numPr>
          <w:ilvl w:val="0"/>
          <w:numId w:val="1"/>
        </w:numPr>
      </w:pPr>
      <w:r w:rsidRPr="00270B08">
        <w:rPr>
          <w:b/>
          <w:bCs/>
        </w:rPr>
        <w:t>Question #1: Is the 8-year Absolute Graduation Rate (AGR) &lt; IPEDS 6-yr graduation rate</w:t>
      </w:r>
    </w:p>
    <w:p w14:paraId="624DDA9D" w14:textId="77777777" w:rsidR="00270B08" w:rsidRPr="00270B08" w:rsidRDefault="00270B08" w:rsidP="00270B08">
      <w:pPr>
        <w:ind w:left="360"/>
      </w:pPr>
    </w:p>
    <w:p w14:paraId="5FC89F63" w14:textId="77777777" w:rsidR="00000000" w:rsidRPr="00270B08" w:rsidRDefault="00270B08" w:rsidP="00270B08">
      <w:pPr>
        <w:numPr>
          <w:ilvl w:val="0"/>
          <w:numId w:val="1"/>
        </w:numPr>
      </w:pPr>
      <w:r w:rsidRPr="00270B08">
        <w:t xml:space="preserve">For institutions with a predominantly first-time full-time (FTFT) student population the AGR seems to track equal to or greater than the IPEDS 6-year (150%) graduation rate. </w:t>
      </w:r>
    </w:p>
    <w:p w14:paraId="2E977773" w14:textId="77777777" w:rsidR="00270B08" w:rsidRPr="00270B08" w:rsidRDefault="00270B08" w:rsidP="00270B08">
      <w:r w:rsidRPr="00270B08">
        <w:rPr>
          <w:i/>
          <w:iCs/>
        </w:rPr>
        <w:t>Institutions with small populations of FTFT students (or relatively high populations of transfer students) may find the IPEDS rates are unpredictable because of the population size and an unreliable comparison to the AGR.</w:t>
      </w:r>
    </w:p>
    <w:p w14:paraId="03CE527E" w14:textId="77777777" w:rsidR="00270B08" w:rsidRPr="00270B08" w:rsidRDefault="00270B08" w:rsidP="00270B08">
      <w:r w:rsidRPr="00270B08">
        <w:rPr>
          <w:i/>
          <w:iCs/>
        </w:rPr>
        <w:t>It may be worthwhile to investigate in detail what the differences are between the IPED- defined and GRD-defined populations.</w:t>
      </w:r>
    </w:p>
    <w:p w14:paraId="1D3F6BD7" w14:textId="77777777" w:rsidR="003E20E6" w:rsidRDefault="003E20E6"/>
    <w:p w14:paraId="2518D632" w14:textId="77777777" w:rsidR="00270B08" w:rsidRDefault="00270B08">
      <w:pPr>
        <w:rPr>
          <w:b/>
          <w:bCs/>
        </w:rPr>
      </w:pPr>
      <w:r w:rsidRPr="00270B08">
        <w:rPr>
          <w:b/>
          <w:bCs/>
        </w:rPr>
        <w:t>Question #2: Is the 8-year Unit Redemption Rate (URR) &lt; 8-year Absolute Graduation Rate (AGR)?</w:t>
      </w:r>
    </w:p>
    <w:p w14:paraId="44DE13C1" w14:textId="77777777" w:rsidR="00000000" w:rsidRPr="00270B08" w:rsidRDefault="00270B08" w:rsidP="00270B08">
      <w:pPr>
        <w:numPr>
          <w:ilvl w:val="0"/>
          <w:numId w:val="2"/>
        </w:numPr>
      </w:pPr>
      <w:r w:rsidRPr="00270B08">
        <w:t>For most institutions, the URR is expected to track parallel to but slightly higher than the AGR.</w:t>
      </w:r>
    </w:p>
    <w:p w14:paraId="16A8B9EB" w14:textId="77777777" w:rsidR="00270B08" w:rsidRPr="00270B08" w:rsidRDefault="00270B08" w:rsidP="00270B08">
      <w:r w:rsidRPr="00270B08">
        <w:rPr>
          <w:i/>
          <w:iCs/>
        </w:rPr>
        <w:t>Why? Because students who graduate are generally expected to have taken more units on average than those who did not continue.</w:t>
      </w:r>
    </w:p>
    <w:p w14:paraId="61F127F0" w14:textId="77777777" w:rsidR="00270B08" w:rsidRDefault="00270B08"/>
    <w:p w14:paraId="7B960B89" w14:textId="77777777" w:rsidR="00270B08" w:rsidRDefault="00270B08">
      <w:pPr>
        <w:rPr>
          <w:b/>
          <w:bCs/>
        </w:rPr>
      </w:pPr>
      <w:r w:rsidRPr="00270B08">
        <w:rPr>
          <w:b/>
          <w:bCs/>
        </w:rPr>
        <w:t>Question #3: Is ‘d’ (the ratio of non-continuing units to graduating units) = &gt;1?</w:t>
      </w:r>
    </w:p>
    <w:p w14:paraId="46456F72" w14:textId="77777777" w:rsidR="00000000" w:rsidRPr="00270B08" w:rsidRDefault="00270B08" w:rsidP="00270B08">
      <w:pPr>
        <w:numPr>
          <w:ilvl w:val="0"/>
          <w:numId w:val="3"/>
        </w:numPr>
      </w:pPr>
      <w:r w:rsidRPr="00270B08">
        <w:t>Students who graduate are generally expected to take more units than those who don’t graduate and don’t continue (</w:t>
      </w:r>
      <w:r w:rsidRPr="00270B08">
        <w:t xml:space="preserve">stop-out, drop-out, withdraw, inactive, etc.). </w:t>
      </w:r>
    </w:p>
    <w:p w14:paraId="70D138CF" w14:textId="77777777" w:rsidR="00270B08" w:rsidRPr="00270B08" w:rsidRDefault="00270B08" w:rsidP="00270B08">
      <w:r w:rsidRPr="00270B08">
        <w:rPr>
          <w:i/>
          <w:iCs/>
        </w:rPr>
        <w:t>If you see the value of ‘d’ rising starting asking questions about the unit and headcount accuracy or, if accurate, ask why are students not graduating when by numerical count they have enough units?</w:t>
      </w:r>
    </w:p>
    <w:p w14:paraId="257D5995" w14:textId="77777777" w:rsidR="00270B08" w:rsidRDefault="00270B08"/>
    <w:p w14:paraId="54E270AF" w14:textId="77777777" w:rsidR="00270B08" w:rsidRDefault="00270B08">
      <w:pPr>
        <w:rPr>
          <w:b/>
          <w:bCs/>
        </w:rPr>
      </w:pPr>
      <w:r w:rsidRPr="00270B08">
        <w:rPr>
          <w:b/>
          <w:bCs/>
        </w:rPr>
        <w:t>Question #4: Is the IPEDS 12-month unduplicated headcount +/-20% of GRD 12-month enrolled student headcount?</w:t>
      </w:r>
    </w:p>
    <w:p w14:paraId="0E09D553" w14:textId="77777777" w:rsidR="00000000" w:rsidRPr="00270B08" w:rsidRDefault="00270B08" w:rsidP="00270B08">
      <w:pPr>
        <w:numPr>
          <w:ilvl w:val="0"/>
          <w:numId w:val="4"/>
        </w:numPr>
      </w:pPr>
      <w:r w:rsidRPr="00270B08">
        <w:t xml:space="preserve">The IPEDS definition of 12-month unduplicated headcount </w:t>
      </w:r>
      <w:r w:rsidRPr="00270B08">
        <w:rPr>
          <w:i/>
          <w:iCs/>
          <w:u w:val="single"/>
        </w:rPr>
        <w:t>is different</w:t>
      </w:r>
      <w:r w:rsidRPr="00270B08">
        <w:t xml:space="preserve"> th</w:t>
      </w:r>
      <w:r w:rsidRPr="00270B08">
        <w:t>an the GRD enrollment headcount (see definitions). In many institutions it is not uncommon that the headcounts are in general agreement (within +/- 20%) depending on the student population. If the IPEDS and GRD headcounts are equal however it may be that t</w:t>
      </w:r>
      <w:r w:rsidRPr="00270B08">
        <w:t>he institution has a unique student population or is not applying the GRD definitions.</w:t>
      </w:r>
    </w:p>
    <w:p w14:paraId="2A498C46" w14:textId="77777777" w:rsidR="00270B08" w:rsidRPr="00270B08" w:rsidRDefault="00270B08" w:rsidP="00270B08">
      <w:r w:rsidRPr="00270B08">
        <w:rPr>
          <w:i/>
          <w:iCs/>
        </w:rPr>
        <w:t>It may be worthwhile to investigate in detail what the differences are between the IPEDS-defined and GRD-defined populations.</w:t>
      </w:r>
    </w:p>
    <w:p w14:paraId="629718F8" w14:textId="77777777" w:rsidR="00270B08" w:rsidRDefault="00270B08"/>
    <w:p w14:paraId="59A5BD21" w14:textId="77777777" w:rsidR="00270B08" w:rsidRDefault="00270B08">
      <w:pPr>
        <w:rPr>
          <w:b/>
          <w:bCs/>
        </w:rPr>
      </w:pPr>
      <w:r w:rsidRPr="00270B08">
        <w:rPr>
          <w:b/>
          <w:bCs/>
        </w:rPr>
        <w:t>Question #5 Is the IPEDS 12-month graduate headcount +/- 25% the GRD graduate headcount?</w:t>
      </w:r>
    </w:p>
    <w:p w14:paraId="46558F6D" w14:textId="77777777" w:rsidR="00000000" w:rsidRPr="00270B08" w:rsidRDefault="00270B08" w:rsidP="00270B08">
      <w:pPr>
        <w:numPr>
          <w:ilvl w:val="0"/>
          <w:numId w:val="5"/>
        </w:numPr>
      </w:pPr>
      <w:r w:rsidRPr="00270B08">
        <w:lastRenderedPageBreak/>
        <w:t>The I</w:t>
      </w:r>
      <w:r w:rsidRPr="00270B08">
        <w:t>PEDS definition of 12-month headcount of graduate</w:t>
      </w:r>
      <w:r w:rsidRPr="00270B08">
        <w:rPr>
          <w:b/>
          <w:bCs/>
        </w:rPr>
        <w:t xml:space="preserve"> </w:t>
      </w:r>
      <w:r w:rsidRPr="00270B08">
        <w:rPr>
          <w:i/>
          <w:iCs/>
          <w:u w:val="single"/>
        </w:rPr>
        <w:t>is different</w:t>
      </w:r>
      <w:r w:rsidRPr="00270B08">
        <w:t xml:space="preserve"> than the GRD headcount of graduates (see definitions). In most institutions it is expected that the headcounts will be in general agreement (within +/- 25%) depending on the student pop</w:t>
      </w:r>
      <w:r w:rsidRPr="00270B08">
        <w:t>ulation. If the IPEDS and GRD headcounts are equal it may be that the institution has a unique student population or is not correctly identifying the differences between the definitions.</w:t>
      </w:r>
    </w:p>
    <w:p w14:paraId="5B6C2CC7" w14:textId="77777777" w:rsidR="00270B08" w:rsidRPr="00270B08" w:rsidRDefault="00270B08" w:rsidP="00270B08">
      <w:r w:rsidRPr="00270B08">
        <w:rPr>
          <w:i/>
          <w:iCs/>
        </w:rPr>
        <w:t>It may be worthwhile to investigate in detail what the differences are between the IPEDS-defined and GRD-defined populations.</w:t>
      </w:r>
    </w:p>
    <w:p w14:paraId="5FFEA283" w14:textId="77777777" w:rsidR="00270B08" w:rsidRDefault="00270B08"/>
    <w:sectPr w:rsidR="00270B08" w:rsidSect="00272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18EA"/>
    <w:multiLevelType w:val="hybridMultilevel"/>
    <w:tmpl w:val="213410E4"/>
    <w:lvl w:ilvl="0" w:tplc="8090A1C6">
      <w:start w:val="1"/>
      <w:numFmt w:val="bullet"/>
      <w:lvlText w:val="•"/>
      <w:lvlJc w:val="left"/>
      <w:pPr>
        <w:tabs>
          <w:tab w:val="num" w:pos="720"/>
        </w:tabs>
        <w:ind w:left="720" w:hanging="360"/>
      </w:pPr>
      <w:rPr>
        <w:rFonts w:ascii="Arial" w:hAnsi="Arial" w:hint="default"/>
      </w:rPr>
    </w:lvl>
    <w:lvl w:ilvl="1" w:tplc="94E836EC" w:tentative="1">
      <w:start w:val="1"/>
      <w:numFmt w:val="bullet"/>
      <w:lvlText w:val="•"/>
      <w:lvlJc w:val="left"/>
      <w:pPr>
        <w:tabs>
          <w:tab w:val="num" w:pos="1440"/>
        </w:tabs>
        <w:ind w:left="1440" w:hanging="360"/>
      </w:pPr>
      <w:rPr>
        <w:rFonts w:ascii="Arial" w:hAnsi="Arial" w:hint="default"/>
      </w:rPr>
    </w:lvl>
    <w:lvl w:ilvl="2" w:tplc="49D01BBA" w:tentative="1">
      <w:start w:val="1"/>
      <w:numFmt w:val="bullet"/>
      <w:lvlText w:val="•"/>
      <w:lvlJc w:val="left"/>
      <w:pPr>
        <w:tabs>
          <w:tab w:val="num" w:pos="2160"/>
        </w:tabs>
        <w:ind w:left="2160" w:hanging="360"/>
      </w:pPr>
      <w:rPr>
        <w:rFonts w:ascii="Arial" w:hAnsi="Arial" w:hint="default"/>
      </w:rPr>
    </w:lvl>
    <w:lvl w:ilvl="3" w:tplc="2EAA9E7C" w:tentative="1">
      <w:start w:val="1"/>
      <w:numFmt w:val="bullet"/>
      <w:lvlText w:val="•"/>
      <w:lvlJc w:val="left"/>
      <w:pPr>
        <w:tabs>
          <w:tab w:val="num" w:pos="2880"/>
        </w:tabs>
        <w:ind w:left="2880" w:hanging="360"/>
      </w:pPr>
      <w:rPr>
        <w:rFonts w:ascii="Arial" w:hAnsi="Arial" w:hint="default"/>
      </w:rPr>
    </w:lvl>
    <w:lvl w:ilvl="4" w:tplc="6F78BA26" w:tentative="1">
      <w:start w:val="1"/>
      <w:numFmt w:val="bullet"/>
      <w:lvlText w:val="•"/>
      <w:lvlJc w:val="left"/>
      <w:pPr>
        <w:tabs>
          <w:tab w:val="num" w:pos="3600"/>
        </w:tabs>
        <w:ind w:left="3600" w:hanging="360"/>
      </w:pPr>
      <w:rPr>
        <w:rFonts w:ascii="Arial" w:hAnsi="Arial" w:hint="default"/>
      </w:rPr>
    </w:lvl>
    <w:lvl w:ilvl="5" w:tplc="DB62E0DE" w:tentative="1">
      <w:start w:val="1"/>
      <w:numFmt w:val="bullet"/>
      <w:lvlText w:val="•"/>
      <w:lvlJc w:val="left"/>
      <w:pPr>
        <w:tabs>
          <w:tab w:val="num" w:pos="4320"/>
        </w:tabs>
        <w:ind w:left="4320" w:hanging="360"/>
      </w:pPr>
      <w:rPr>
        <w:rFonts w:ascii="Arial" w:hAnsi="Arial" w:hint="default"/>
      </w:rPr>
    </w:lvl>
    <w:lvl w:ilvl="6" w:tplc="65AE4D5E" w:tentative="1">
      <w:start w:val="1"/>
      <w:numFmt w:val="bullet"/>
      <w:lvlText w:val="•"/>
      <w:lvlJc w:val="left"/>
      <w:pPr>
        <w:tabs>
          <w:tab w:val="num" w:pos="5040"/>
        </w:tabs>
        <w:ind w:left="5040" w:hanging="360"/>
      </w:pPr>
      <w:rPr>
        <w:rFonts w:ascii="Arial" w:hAnsi="Arial" w:hint="default"/>
      </w:rPr>
    </w:lvl>
    <w:lvl w:ilvl="7" w:tplc="87FEA252" w:tentative="1">
      <w:start w:val="1"/>
      <w:numFmt w:val="bullet"/>
      <w:lvlText w:val="•"/>
      <w:lvlJc w:val="left"/>
      <w:pPr>
        <w:tabs>
          <w:tab w:val="num" w:pos="5760"/>
        </w:tabs>
        <w:ind w:left="5760" w:hanging="360"/>
      </w:pPr>
      <w:rPr>
        <w:rFonts w:ascii="Arial" w:hAnsi="Arial" w:hint="default"/>
      </w:rPr>
    </w:lvl>
    <w:lvl w:ilvl="8" w:tplc="B8EE13A8" w:tentative="1">
      <w:start w:val="1"/>
      <w:numFmt w:val="bullet"/>
      <w:lvlText w:val="•"/>
      <w:lvlJc w:val="left"/>
      <w:pPr>
        <w:tabs>
          <w:tab w:val="num" w:pos="6480"/>
        </w:tabs>
        <w:ind w:left="6480" w:hanging="360"/>
      </w:pPr>
      <w:rPr>
        <w:rFonts w:ascii="Arial" w:hAnsi="Arial" w:hint="default"/>
      </w:rPr>
    </w:lvl>
  </w:abstractNum>
  <w:abstractNum w:abstractNumId="1">
    <w:nsid w:val="271577F3"/>
    <w:multiLevelType w:val="hybridMultilevel"/>
    <w:tmpl w:val="EDCEB87E"/>
    <w:lvl w:ilvl="0" w:tplc="4F140A78">
      <w:start w:val="1"/>
      <w:numFmt w:val="bullet"/>
      <w:lvlText w:val="•"/>
      <w:lvlJc w:val="left"/>
      <w:pPr>
        <w:tabs>
          <w:tab w:val="num" w:pos="720"/>
        </w:tabs>
        <w:ind w:left="720" w:hanging="360"/>
      </w:pPr>
      <w:rPr>
        <w:rFonts w:ascii="Arial" w:hAnsi="Arial" w:hint="default"/>
      </w:rPr>
    </w:lvl>
    <w:lvl w:ilvl="1" w:tplc="1630A0CC" w:tentative="1">
      <w:start w:val="1"/>
      <w:numFmt w:val="bullet"/>
      <w:lvlText w:val="•"/>
      <w:lvlJc w:val="left"/>
      <w:pPr>
        <w:tabs>
          <w:tab w:val="num" w:pos="1440"/>
        </w:tabs>
        <w:ind w:left="1440" w:hanging="360"/>
      </w:pPr>
      <w:rPr>
        <w:rFonts w:ascii="Arial" w:hAnsi="Arial" w:hint="default"/>
      </w:rPr>
    </w:lvl>
    <w:lvl w:ilvl="2" w:tplc="3B58F712" w:tentative="1">
      <w:start w:val="1"/>
      <w:numFmt w:val="bullet"/>
      <w:lvlText w:val="•"/>
      <w:lvlJc w:val="left"/>
      <w:pPr>
        <w:tabs>
          <w:tab w:val="num" w:pos="2160"/>
        </w:tabs>
        <w:ind w:left="2160" w:hanging="360"/>
      </w:pPr>
      <w:rPr>
        <w:rFonts w:ascii="Arial" w:hAnsi="Arial" w:hint="default"/>
      </w:rPr>
    </w:lvl>
    <w:lvl w:ilvl="3" w:tplc="F2CAD2DA" w:tentative="1">
      <w:start w:val="1"/>
      <w:numFmt w:val="bullet"/>
      <w:lvlText w:val="•"/>
      <w:lvlJc w:val="left"/>
      <w:pPr>
        <w:tabs>
          <w:tab w:val="num" w:pos="2880"/>
        </w:tabs>
        <w:ind w:left="2880" w:hanging="360"/>
      </w:pPr>
      <w:rPr>
        <w:rFonts w:ascii="Arial" w:hAnsi="Arial" w:hint="default"/>
      </w:rPr>
    </w:lvl>
    <w:lvl w:ilvl="4" w:tplc="926CAF60" w:tentative="1">
      <w:start w:val="1"/>
      <w:numFmt w:val="bullet"/>
      <w:lvlText w:val="•"/>
      <w:lvlJc w:val="left"/>
      <w:pPr>
        <w:tabs>
          <w:tab w:val="num" w:pos="3600"/>
        </w:tabs>
        <w:ind w:left="3600" w:hanging="360"/>
      </w:pPr>
      <w:rPr>
        <w:rFonts w:ascii="Arial" w:hAnsi="Arial" w:hint="default"/>
      </w:rPr>
    </w:lvl>
    <w:lvl w:ilvl="5" w:tplc="8E7A7742" w:tentative="1">
      <w:start w:val="1"/>
      <w:numFmt w:val="bullet"/>
      <w:lvlText w:val="•"/>
      <w:lvlJc w:val="left"/>
      <w:pPr>
        <w:tabs>
          <w:tab w:val="num" w:pos="4320"/>
        </w:tabs>
        <w:ind w:left="4320" w:hanging="360"/>
      </w:pPr>
      <w:rPr>
        <w:rFonts w:ascii="Arial" w:hAnsi="Arial" w:hint="default"/>
      </w:rPr>
    </w:lvl>
    <w:lvl w:ilvl="6" w:tplc="A4E684D0" w:tentative="1">
      <w:start w:val="1"/>
      <w:numFmt w:val="bullet"/>
      <w:lvlText w:val="•"/>
      <w:lvlJc w:val="left"/>
      <w:pPr>
        <w:tabs>
          <w:tab w:val="num" w:pos="5040"/>
        </w:tabs>
        <w:ind w:left="5040" w:hanging="360"/>
      </w:pPr>
      <w:rPr>
        <w:rFonts w:ascii="Arial" w:hAnsi="Arial" w:hint="default"/>
      </w:rPr>
    </w:lvl>
    <w:lvl w:ilvl="7" w:tplc="BDD63CB0" w:tentative="1">
      <w:start w:val="1"/>
      <w:numFmt w:val="bullet"/>
      <w:lvlText w:val="•"/>
      <w:lvlJc w:val="left"/>
      <w:pPr>
        <w:tabs>
          <w:tab w:val="num" w:pos="5760"/>
        </w:tabs>
        <w:ind w:left="5760" w:hanging="360"/>
      </w:pPr>
      <w:rPr>
        <w:rFonts w:ascii="Arial" w:hAnsi="Arial" w:hint="default"/>
      </w:rPr>
    </w:lvl>
    <w:lvl w:ilvl="8" w:tplc="AD9CC242" w:tentative="1">
      <w:start w:val="1"/>
      <w:numFmt w:val="bullet"/>
      <w:lvlText w:val="•"/>
      <w:lvlJc w:val="left"/>
      <w:pPr>
        <w:tabs>
          <w:tab w:val="num" w:pos="6480"/>
        </w:tabs>
        <w:ind w:left="6480" w:hanging="360"/>
      </w:pPr>
      <w:rPr>
        <w:rFonts w:ascii="Arial" w:hAnsi="Arial" w:hint="default"/>
      </w:rPr>
    </w:lvl>
  </w:abstractNum>
  <w:abstractNum w:abstractNumId="2">
    <w:nsid w:val="4A4F0C1F"/>
    <w:multiLevelType w:val="hybridMultilevel"/>
    <w:tmpl w:val="53C628C4"/>
    <w:lvl w:ilvl="0" w:tplc="656EAF92">
      <w:start w:val="1"/>
      <w:numFmt w:val="bullet"/>
      <w:lvlText w:val="•"/>
      <w:lvlJc w:val="left"/>
      <w:pPr>
        <w:tabs>
          <w:tab w:val="num" w:pos="720"/>
        </w:tabs>
        <w:ind w:left="720" w:hanging="360"/>
      </w:pPr>
      <w:rPr>
        <w:rFonts w:ascii="Arial" w:hAnsi="Arial" w:hint="default"/>
      </w:rPr>
    </w:lvl>
    <w:lvl w:ilvl="1" w:tplc="00AC35AC" w:tentative="1">
      <w:start w:val="1"/>
      <w:numFmt w:val="bullet"/>
      <w:lvlText w:val="•"/>
      <w:lvlJc w:val="left"/>
      <w:pPr>
        <w:tabs>
          <w:tab w:val="num" w:pos="1440"/>
        </w:tabs>
        <w:ind w:left="1440" w:hanging="360"/>
      </w:pPr>
      <w:rPr>
        <w:rFonts w:ascii="Arial" w:hAnsi="Arial" w:hint="default"/>
      </w:rPr>
    </w:lvl>
    <w:lvl w:ilvl="2" w:tplc="6A0A98C8" w:tentative="1">
      <w:start w:val="1"/>
      <w:numFmt w:val="bullet"/>
      <w:lvlText w:val="•"/>
      <w:lvlJc w:val="left"/>
      <w:pPr>
        <w:tabs>
          <w:tab w:val="num" w:pos="2160"/>
        </w:tabs>
        <w:ind w:left="2160" w:hanging="360"/>
      </w:pPr>
      <w:rPr>
        <w:rFonts w:ascii="Arial" w:hAnsi="Arial" w:hint="default"/>
      </w:rPr>
    </w:lvl>
    <w:lvl w:ilvl="3" w:tplc="9C447A02" w:tentative="1">
      <w:start w:val="1"/>
      <w:numFmt w:val="bullet"/>
      <w:lvlText w:val="•"/>
      <w:lvlJc w:val="left"/>
      <w:pPr>
        <w:tabs>
          <w:tab w:val="num" w:pos="2880"/>
        </w:tabs>
        <w:ind w:left="2880" w:hanging="360"/>
      </w:pPr>
      <w:rPr>
        <w:rFonts w:ascii="Arial" w:hAnsi="Arial" w:hint="default"/>
      </w:rPr>
    </w:lvl>
    <w:lvl w:ilvl="4" w:tplc="14101CB0" w:tentative="1">
      <w:start w:val="1"/>
      <w:numFmt w:val="bullet"/>
      <w:lvlText w:val="•"/>
      <w:lvlJc w:val="left"/>
      <w:pPr>
        <w:tabs>
          <w:tab w:val="num" w:pos="3600"/>
        </w:tabs>
        <w:ind w:left="3600" w:hanging="360"/>
      </w:pPr>
      <w:rPr>
        <w:rFonts w:ascii="Arial" w:hAnsi="Arial" w:hint="default"/>
      </w:rPr>
    </w:lvl>
    <w:lvl w:ilvl="5" w:tplc="F50452DA" w:tentative="1">
      <w:start w:val="1"/>
      <w:numFmt w:val="bullet"/>
      <w:lvlText w:val="•"/>
      <w:lvlJc w:val="left"/>
      <w:pPr>
        <w:tabs>
          <w:tab w:val="num" w:pos="4320"/>
        </w:tabs>
        <w:ind w:left="4320" w:hanging="360"/>
      </w:pPr>
      <w:rPr>
        <w:rFonts w:ascii="Arial" w:hAnsi="Arial" w:hint="default"/>
      </w:rPr>
    </w:lvl>
    <w:lvl w:ilvl="6" w:tplc="F3326282" w:tentative="1">
      <w:start w:val="1"/>
      <w:numFmt w:val="bullet"/>
      <w:lvlText w:val="•"/>
      <w:lvlJc w:val="left"/>
      <w:pPr>
        <w:tabs>
          <w:tab w:val="num" w:pos="5040"/>
        </w:tabs>
        <w:ind w:left="5040" w:hanging="360"/>
      </w:pPr>
      <w:rPr>
        <w:rFonts w:ascii="Arial" w:hAnsi="Arial" w:hint="default"/>
      </w:rPr>
    </w:lvl>
    <w:lvl w:ilvl="7" w:tplc="949E1F4C" w:tentative="1">
      <w:start w:val="1"/>
      <w:numFmt w:val="bullet"/>
      <w:lvlText w:val="•"/>
      <w:lvlJc w:val="left"/>
      <w:pPr>
        <w:tabs>
          <w:tab w:val="num" w:pos="5760"/>
        </w:tabs>
        <w:ind w:left="5760" w:hanging="360"/>
      </w:pPr>
      <w:rPr>
        <w:rFonts w:ascii="Arial" w:hAnsi="Arial" w:hint="default"/>
      </w:rPr>
    </w:lvl>
    <w:lvl w:ilvl="8" w:tplc="1E5E735A" w:tentative="1">
      <w:start w:val="1"/>
      <w:numFmt w:val="bullet"/>
      <w:lvlText w:val="•"/>
      <w:lvlJc w:val="left"/>
      <w:pPr>
        <w:tabs>
          <w:tab w:val="num" w:pos="6480"/>
        </w:tabs>
        <w:ind w:left="6480" w:hanging="360"/>
      </w:pPr>
      <w:rPr>
        <w:rFonts w:ascii="Arial" w:hAnsi="Arial" w:hint="default"/>
      </w:rPr>
    </w:lvl>
  </w:abstractNum>
  <w:abstractNum w:abstractNumId="3">
    <w:nsid w:val="65775C62"/>
    <w:multiLevelType w:val="hybridMultilevel"/>
    <w:tmpl w:val="BBD0BD06"/>
    <w:lvl w:ilvl="0" w:tplc="43BAACFC">
      <w:start w:val="1"/>
      <w:numFmt w:val="bullet"/>
      <w:lvlText w:val="•"/>
      <w:lvlJc w:val="left"/>
      <w:pPr>
        <w:tabs>
          <w:tab w:val="num" w:pos="720"/>
        </w:tabs>
        <w:ind w:left="720" w:hanging="360"/>
      </w:pPr>
      <w:rPr>
        <w:rFonts w:ascii="Arial" w:hAnsi="Arial" w:hint="default"/>
      </w:rPr>
    </w:lvl>
    <w:lvl w:ilvl="1" w:tplc="A9F49880" w:tentative="1">
      <w:start w:val="1"/>
      <w:numFmt w:val="bullet"/>
      <w:lvlText w:val="•"/>
      <w:lvlJc w:val="left"/>
      <w:pPr>
        <w:tabs>
          <w:tab w:val="num" w:pos="1440"/>
        </w:tabs>
        <w:ind w:left="1440" w:hanging="360"/>
      </w:pPr>
      <w:rPr>
        <w:rFonts w:ascii="Arial" w:hAnsi="Arial" w:hint="default"/>
      </w:rPr>
    </w:lvl>
    <w:lvl w:ilvl="2" w:tplc="F31ABF74" w:tentative="1">
      <w:start w:val="1"/>
      <w:numFmt w:val="bullet"/>
      <w:lvlText w:val="•"/>
      <w:lvlJc w:val="left"/>
      <w:pPr>
        <w:tabs>
          <w:tab w:val="num" w:pos="2160"/>
        </w:tabs>
        <w:ind w:left="2160" w:hanging="360"/>
      </w:pPr>
      <w:rPr>
        <w:rFonts w:ascii="Arial" w:hAnsi="Arial" w:hint="default"/>
      </w:rPr>
    </w:lvl>
    <w:lvl w:ilvl="3" w:tplc="725A7E62" w:tentative="1">
      <w:start w:val="1"/>
      <w:numFmt w:val="bullet"/>
      <w:lvlText w:val="•"/>
      <w:lvlJc w:val="left"/>
      <w:pPr>
        <w:tabs>
          <w:tab w:val="num" w:pos="2880"/>
        </w:tabs>
        <w:ind w:left="2880" w:hanging="360"/>
      </w:pPr>
      <w:rPr>
        <w:rFonts w:ascii="Arial" w:hAnsi="Arial" w:hint="default"/>
      </w:rPr>
    </w:lvl>
    <w:lvl w:ilvl="4" w:tplc="F03493E8" w:tentative="1">
      <w:start w:val="1"/>
      <w:numFmt w:val="bullet"/>
      <w:lvlText w:val="•"/>
      <w:lvlJc w:val="left"/>
      <w:pPr>
        <w:tabs>
          <w:tab w:val="num" w:pos="3600"/>
        </w:tabs>
        <w:ind w:left="3600" w:hanging="360"/>
      </w:pPr>
      <w:rPr>
        <w:rFonts w:ascii="Arial" w:hAnsi="Arial" w:hint="default"/>
      </w:rPr>
    </w:lvl>
    <w:lvl w:ilvl="5" w:tplc="903CD8D4" w:tentative="1">
      <w:start w:val="1"/>
      <w:numFmt w:val="bullet"/>
      <w:lvlText w:val="•"/>
      <w:lvlJc w:val="left"/>
      <w:pPr>
        <w:tabs>
          <w:tab w:val="num" w:pos="4320"/>
        </w:tabs>
        <w:ind w:left="4320" w:hanging="360"/>
      </w:pPr>
      <w:rPr>
        <w:rFonts w:ascii="Arial" w:hAnsi="Arial" w:hint="default"/>
      </w:rPr>
    </w:lvl>
    <w:lvl w:ilvl="6" w:tplc="DF28854A" w:tentative="1">
      <w:start w:val="1"/>
      <w:numFmt w:val="bullet"/>
      <w:lvlText w:val="•"/>
      <w:lvlJc w:val="left"/>
      <w:pPr>
        <w:tabs>
          <w:tab w:val="num" w:pos="5040"/>
        </w:tabs>
        <w:ind w:left="5040" w:hanging="360"/>
      </w:pPr>
      <w:rPr>
        <w:rFonts w:ascii="Arial" w:hAnsi="Arial" w:hint="default"/>
      </w:rPr>
    </w:lvl>
    <w:lvl w:ilvl="7" w:tplc="03C879E6" w:tentative="1">
      <w:start w:val="1"/>
      <w:numFmt w:val="bullet"/>
      <w:lvlText w:val="•"/>
      <w:lvlJc w:val="left"/>
      <w:pPr>
        <w:tabs>
          <w:tab w:val="num" w:pos="5760"/>
        </w:tabs>
        <w:ind w:left="5760" w:hanging="360"/>
      </w:pPr>
      <w:rPr>
        <w:rFonts w:ascii="Arial" w:hAnsi="Arial" w:hint="default"/>
      </w:rPr>
    </w:lvl>
    <w:lvl w:ilvl="8" w:tplc="ED22DC08" w:tentative="1">
      <w:start w:val="1"/>
      <w:numFmt w:val="bullet"/>
      <w:lvlText w:val="•"/>
      <w:lvlJc w:val="left"/>
      <w:pPr>
        <w:tabs>
          <w:tab w:val="num" w:pos="6480"/>
        </w:tabs>
        <w:ind w:left="6480" w:hanging="360"/>
      </w:pPr>
      <w:rPr>
        <w:rFonts w:ascii="Arial" w:hAnsi="Arial" w:hint="default"/>
      </w:rPr>
    </w:lvl>
  </w:abstractNum>
  <w:abstractNum w:abstractNumId="4">
    <w:nsid w:val="669C3B51"/>
    <w:multiLevelType w:val="hybridMultilevel"/>
    <w:tmpl w:val="C276CC1E"/>
    <w:lvl w:ilvl="0" w:tplc="198A0A88">
      <w:start w:val="1"/>
      <w:numFmt w:val="bullet"/>
      <w:lvlText w:val="•"/>
      <w:lvlJc w:val="left"/>
      <w:pPr>
        <w:tabs>
          <w:tab w:val="num" w:pos="720"/>
        </w:tabs>
        <w:ind w:left="720" w:hanging="360"/>
      </w:pPr>
      <w:rPr>
        <w:rFonts w:ascii="Arial" w:hAnsi="Arial" w:hint="default"/>
      </w:rPr>
    </w:lvl>
    <w:lvl w:ilvl="1" w:tplc="68169D6E" w:tentative="1">
      <w:start w:val="1"/>
      <w:numFmt w:val="bullet"/>
      <w:lvlText w:val="•"/>
      <w:lvlJc w:val="left"/>
      <w:pPr>
        <w:tabs>
          <w:tab w:val="num" w:pos="1440"/>
        </w:tabs>
        <w:ind w:left="1440" w:hanging="360"/>
      </w:pPr>
      <w:rPr>
        <w:rFonts w:ascii="Arial" w:hAnsi="Arial" w:hint="default"/>
      </w:rPr>
    </w:lvl>
    <w:lvl w:ilvl="2" w:tplc="22F0BDAE" w:tentative="1">
      <w:start w:val="1"/>
      <w:numFmt w:val="bullet"/>
      <w:lvlText w:val="•"/>
      <w:lvlJc w:val="left"/>
      <w:pPr>
        <w:tabs>
          <w:tab w:val="num" w:pos="2160"/>
        </w:tabs>
        <w:ind w:left="2160" w:hanging="360"/>
      </w:pPr>
      <w:rPr>
        <w:rFonts w:ascii="Arial" w:hAnsi="Arial" w:hint="default"/>
      </w:rPr>
    </w:lvl>
    <w:lvl w:ilvl="3" w:tplc="56788AF4" w:tentative="1">
      <w:start w:val="1"/>
      <w:numFmt w:val="bullet"/>
      <w:lvlText w:val="•"/>
      <w:lvlJc w:val="left"/>
      <w:pPr>
        <w:tabs>
          <w:tab w:val="num" w:pos="2880"/>
        </w:tabs>
        <w:ind w:left="2880" w:hanging="360"/>
      </w:pPr>
      <w:rPr>
        <w:rFonts w:ascii="Arial" w:hAnsi="Arial" w:hint="default"/>
      </w:rPr>
    </w:lvl>
    <w:lvl w:ilvl="4" w:tplc="47D88DA8" w:tentative="1">
      <w:start w:val="1"/>
      <w:numFmt w:val="bullet"/>
      <w:lvlText w:val="•"/>
      <w:lvlJc w:val="left"/>
      <w:pPr>
        <w:tabs>
          <w:tab w:val="num" w:pos="3600"/>
        </w:tabs>
        <w:ind w:left="3600" w:hanging="360"/>
      </w:pPr>
      <w:rPr>
        <w:rFonts w:ascii="Arial" w:hAnsi="Arial" w:hint="default"/>
      </w:rPr>
    </w:lvl>
    <w:lvl w:ilvl="5" w:tplc="FEB63ECA" w:tentative="1">
      <w:start w:val="1"/>
      <w:numFmt w:val="bullet"/>
      <w:lvlText w:val="•"/>
      <w:lvlJc w:val="left"/>
      <w:pPr>
        <w:tabs>
          <w:tab w:val="num" w:pos="4320"/>
        </w:tabs>
        <w:ind w:left="4320" w:hanging="360"/>
      </w:pPr>
      <w:rPr>
        <w:rFonts w:ascii="Arial" w:hAnsi="Arial" w:hint="default"/>
      </w:rPr>
    </w:lvl>
    <w:lvl w:ilvl="6" w:tplc="5DAAD292" w:tentative="1">
      <w:start w:val="1"/>
      <w:numFmt w:val="bullet"/>
      <w:lvlText w:val="•"/>
      <w:lvlJc w:val="left"/>
      <w:pPr>
        <w:tabs>
          <w:tab w:val="num" w:pos="5040"/>
        </w:tabs>
        <w:ind w:left="5040" w:hanging="360"/>
      </w:pPr>
      <w:rPr>
        <w:rFonts w:ascii="Arial" w:hAnsi="Arial" w:hint="default"/>
      </w:rPr>
    </w:lvl>
    <w:lvl w:ilvl="7" w:tplc="B3AEB242" w:tentative="1">
      <w:start w:val="1"/>
      <w:numFmt w:val="bullet"/>
      <w:lvlText w:val="•"/>
      <w:lvlJc w:val="left"/>
      <w:pPr>
        <w:tabs>
          <w:tab w:val="num" w:pos="5760"/>
        </w:tabs>
        <w:ind w:left="5760" w:hanging="360"/>
      </w:pPr>
      <w:rPr>
        <w:rFonts w:ascii="Arial" w:hAnsi="Arial" w:hint="default"/>
      </w:rPr>
    </w:lvl>
    <w:lvl w:ilvl="8" w:tplc="389AF39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08"/>
    <w:rsid w:val="00270B08"/>
    <w:rsid w:val="0027282B"/>
    <w:rsid w:val="003E2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556EF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0B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B0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70B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0B0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441">
      <w:bodyDiv w:val="1"/>
      <w:marLeft w:val="0"/>
      <w:marRight w:val="0"/>
      <w:marTop w:val="0"/>
      <w:marBottom w:val="0"/>
      <w:divBdr>
        <w:top w:val="none" w:sz="0" w:space="0" w:color="auto"/>
        <w:left w:val="none" w:sz="0" w:space="0" w:color="auto"/>
        <w:bottom w:val="none" w:sz="0" w:space="0" w:color="auto"/>
        <w:right w:val="none" w:sz="0" w:space="0" w:color="auto"/>
      </w:divBdr>
      <w:divsChild>
        <w:div w:id="836504500">
          <w:marLeft w:val="360"/>
          <w:marRight w:val="0"/>
          <w:marTop w:val="200"/>
          <w:marBottom w:val="0"/>
          <w:divBdr>
            <w:top w:val="none" w:sz="0" w:space="0" w:color="auto"/>
            <w:left w:val="none" w:sz="0" w:space="0" w:color="auto"/>
            <w:bottom w:val="none" w:sz="0" w:space="0" w:color="auto"/>
            <w:right w:val="none" w:sz="0" w:space="0" w:color="auto"/>
          </w:divBdr>
        </w:div>
      </w:divsChild>
    </w:div>
    <w:div w:id="403336572">
      <w:bodyDiv w:val="1"/>
      <w:marLeft w:val="0"/>
      <w:marRight w:val="0"/>
      <w:marTop w:val="0"/>
      <w:marBottom w:val="0"/>
      <w:divBdr>
        <w:top w:val="none" w:sz="0" w:space="0" w:color="auto"/>
        <w:left w:val="none" w:sz="0" w:space="0" w:color="auto"/>
        <w:bottom w:val="none" w:sz="0" w:space="0" w:color="auto"/>
        <w:right w:val="none" w:sz="0" w:space="0" w:color="auto"/>
      </w:divBdr>
      <w:divsChild>
        <w:div w:id="1735007368">
          <w:marLeft w:val="360"/>
          <w:marRight w:val="0"/>
          <w:marTop w:val="200"/>
          <w:marBottom w:val="0"/>
          <w:divBdr>
            <w:top w:val="none" w:sz="0" w:space="0" w:color="auto"/>
            <w:left w:val="none" w:sz="0" w:space="0" w:color="auto"/>
            <w:bottom w:val="none" w:sz="0" w:space="0" w:color="auto"/>
            <w:right w:val="none" w:sz="0" w:space="0" w:color="auto"/>
          </w:divBdr>
        </w:div>
      </w:divsChild>
    </w:div>
    <w:div w:id="621302005">
      <w:bodyDiv w:val="1"/>
      <w:marLeft w:val="0"/>
      <w:marRight w:val="0"/>
      <w:marTop w:val="0"/>
      <w:marBottom w:val="0"/>
      <w:divBdr>
        <w:top w:val="none" w:sz="0" w:space="0" w:color="auto"/>
        <w:left w:val="none" w:sz="0" w:space="0" w:color="auto"/>
        <w:bottom w:val="none" w:sz="0" w:space="0" w:color="auto"/>
        <w:right w:val="none" w:sz="0" w:space="0" w:color="auto"/>
      </w:divBdr>
      <w:divsChild>
        <w:div w:id="1115052266">
          <w:marLeft w:val="360"/>
          <w:marRight w:val="0"/>
          <w:marTop w:val="200"/>
          <w:marBottom w:val="0"/>
          <w:divBdr>
            <w:top w:val="none" w:sz="0" w:space="0" w:color="auto"/>
            <w:left w:val="none" w:sz="0" w:space="0" w:color="auto"/>
            <w:bottom w:val="none" w:sz="0" w:space="0" w:color="auto"/>
            <w:right w:val="none" w:sz="0" w:space="0" w:color="auto"/>
          </w:divBdr>
        </w:div>
      </w:divsChild>
    </w:div>
    <w:div w:id="739788581">
      <w:bodyDiv w:val="1"/>
      <w:marLeft w:val="0"/>
      <w:marRight w:val="0"/>
      <w:marTop w:val="0"/>
      <w:marBottom w:val="0"/>
      <w:divBdr>
        <w:top w:val="none" w:sz="0" w:space="0" w:color="auto"/>
        <w:left w:val="none" w:sz="0" w:space="0" w:color="auto"/>
        <w:bottom w:val="none" w:sz="0" w:space="0" w:color="auto"/>
        <w:right w:val="none" w:sz="0" w:space="0" w:color="auto"/>
      </w:divBdr>
      <w:divsChild>
        <w:div w:id="596519333">
          <w:marLeft w:val="360"/>
          <w:marRight w:val="0"/>
          <w:marTop w:val="200"/>
          <w:marBottom w:val="0"/>
          <w:divBdr>
            <w:top w:val="none" w:sz="0" w:space="0" w:color="auto"/>
            <w:left w:val="none" w:sz="0" w:space="0" w:color="auto"/>
            <w:bottom w:val="none" w:sz="0" w:space="0" w:color="auto"/>
            <w:right w:val="none" w:sz="0" w:space="0" w:color="auto"/>
          </w:divBdr>
        </w:div>
      </w:divsChild>
    </w:div>
    <w:div w:id="1634361952">
      <w:bodyDiv w:val="1"/>
      <w:marLeft w:val="0"/>
      <w:marRight w:val="0"/>
      <w:marTop w:val="0"/>
      <w:marBottom w:val="0"/>
      <w:divBdr>
        <w:top w:val="none" w:sz="0" w:space="0" w:color="auto"/>
        <w:left w:val="none" w:sz="0" w:space="0" w:color="auto"/>
        <w:bottom w:val="none" w:sz="0" w:space="0" w:color="auto"/>
        <w:right w:val="none" w:sz="0" w:space="0" w:color="auto"/>
      </w:divBdr>
      <w:divsChild>
        <w:div w:id="1535384043">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2329</Characters>
  <Application>Microsoft Macintosh Word</Application>
  <DocSecurity>0</DocSecurity>
  <Lines>19</Lines>
  <Paragraphs>5</Paragraphs>
  <ScaleCrop>false</ScaleCrop>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Hernandez</dc:creator>
  <cp:keywords/>
  <dc:description/>
  <cp:lastModifiedBy>henry Hernandez</cp:lastModifiedBy>
  <cp:revision>1</cp:revision>
  <dcterms:created xsi:type="dcterms:W3CDTF">2015-08-14T21:46:00Z</dcterms:created>
  <dcterms:modified xsi:type="dcterms:W3CDTF">2015-08-14T21:49:00Z</dcterms:modified>
</cp:coreProperties>
</file>